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649" w:rsidRDefault="0083137E" w:rsidP="00F13649">
      <w:pPr>
        <w:tabs>
          <w:tab w:val="left" w:pos="567"/>
        </w:tabs>
        <w:ind w:right="707"/>
        <w:rPr>
          <w:b/>
        </w:rPr>
      </w:pPr>
      <w:bookmarkStart w:id="0" w:name="_GoBack"/>
      <w:bookmarkEnd w:id="0"/>
      <w:r>
        <w:rPr>
          <w:b/>
        </w:rPr>
        <w:tab/>
      </w:r>
      <w:r>
        <w:rPr>
          <w:b/>
        </w:rPr>
        <w:tab/>
        <w:t xml:space="preserve">   </w:t>
      </w:r>
    </w:p>
    <w:p w:rsidR="00F13649" w:rsidRPr="00F13649" w:rsidRDefault="00F13649" w:rsidP="00F13649">
      <w:pPr>
        <w:tabs>
          <w:tab w:val="left" w:pos="567"/>
        </w:tabs>
        <w:ind w:left="851" w:right="707"/>
        <w:jc w:val="center"/>
        <w:rPr>
          <w:rFonts w:ascii="Arial" w:hAnsi="Arial" w:cs="Arial"/>
          <w:bCs/>
          <w:sz w:val="22"/>
          <w:szCs w:val="22"/>
        </w:rPr>
      </w:pPr>
      <w:r w:rsidRPr="00F13649">
        <w:rPr>
          <w:rFonts w:ascii="Arial" w:hAnsi="Arial" w:cs="Arial"/>
          <w:bCs/>
          <w:sz w:val="22"/>
          <w:szCs w:val="22"/>
        </w:rPr>
        <w:t>Medieninformation</w:t>
      </w:r>
    </w:p>
    <w:p w:rsidR="00F13649" w:rsidRPr="00F13649" w:rsidRDefault="00F13649" w:rsidP="00F13649">
      <w:pPr>
        <w:tabs>
          <w:tab w:val="left" w:pos="567"/>
        </w:tabs>
        <w:ind w:left="851" w:right="707"/>
        <w:jc w:val="center"/>
        <w:rPr>
          <w:rFonts w:ascii="Arial" w:hAnsi="Arial" w:cs="Arial"/>
          <w:b/>
        </w:rPr>
      </w:pPr>
    </w:p>
    <w:p w:rsidR="00F13649" w:rsidRPr="0083137E" w:rsidRDefault="00F13649" w:rsidP="00F13649">
      <w:pPr>
        <w:tabs>
          <w:tab w:val="left" w:pos="567"/>
        </w:tabs>
        <w:ind w:left="851" w:right="707"/>
        <w:jc w:val="center"/>
        <w:rPr>
          <w:rFonts w:ascii="Arial" w:hAnsi="Arial" w:cs="Arial"/>
          <w:b/>
          <w:sz w:val="26"/>
          <w:szCs w:val="26"/>
        </w:rPr>
      </w:pPr>
      <w:r w:rsidRPr="0083137E">
        <w:rPr>
          <w:rFonts w:ascii="Arial" w:hAnsi="Arial" w:cs="Arial"/>
          <w:b/>
          <w:sz w:val="26"/>
          <w:szCs w:val="26"/>
        </w:rPr>
        <w:t>Pichler projects realisiert Umbau in der Stiftung Mozarteum Salzburg</w:t>
      </w:r>
    </w:p>
    <w:p w:rsidR="00F13649" w:rsidRPr="00F13649" w:rsidRDefault="00F13649" w:rsidP="00F13649">
      <w:pPr>
        <w:tabs>
          <w:tab w:val="left" w:pos="567"/>
        </w:tabs>
        <w:ind w:left="851" w:right="707"/>
        <w:rPr>
          <w:rFonts w:ascii="Arial" w:hAnsi="Arial" w:cs="Arial"/>
          <w:b/>
          <w:sz w:val="28"/>
          <w:szCs w:val="28"/>
        </w:rPr>
      </w:pPr>
    </w:p>
    <w:p w:rsidR="00F13649" w:rsidRPr="0083137E" w:rsidRDefault="00F13649" w:rsidP="00F13649">
      <w:pPr>
        <w:tabs>
          <w:tab w:val="left" w:pos="567"/>
        </w:tabs>
        <w:spacing w:line="360" w:lineRule="auto"/>
        <w:ind w:left="851" w:right="707"/>
        <w:rPr>
          <w:rFonts w:ascii="Arial" w:hAnsi="Arial" w:cs="Arial"/>
          <w:b/>
          <w:sz w:val="22"/>
          <w:szCs w:val="22"/>
        </w:rPr>
      </w:pPr>
      <w:r w:rsidRPr="0083137E">
        <w:rPr>
          <w:rFonts w:ascii="Arial" w:hAnsi="Arial" w:cs="Arial"/>
          <w:b/>
          <w:sz w:val="22"/>
          <w:szCs w:val="22"/>
        </w:rPr>
        <w:t>Rund 100 Jahre nach seiner Errichtung wird das Mozarteum Salzburg derzeit umgebaut. Das Konzerthaus und d</w:t>
      </w:r>
      <w:r w:rsidR="00E636DD">
        <w:rPr>
          <w:rFonts w:ascii="Arial" w:hAnsi="Arial" w:cs="Arial"/>
          <w:b/>
          <w:sz w:val="22"/>
          <w:szCs w:val="22"/>
        </w:rPr>
        <w:t>as Hauptgebäude</w:t>
      </w:r>
      <w:r w:rsidRPr="0083137E">
        <w:rPr>
          <w:rFonts w:ascii="Arial" w:hAnsi="Arial" w:cs="Arial"/>
          <w:b/>
          <w:sz w:val="22"/>
          <w:szCs w:val="22"/>
        </w:rPr>
        <w:t xml:space="preserve"> des Mozarteums werden durch ein modernes Foyer aus Glas und Stahl miteinander verbunden. Realisiert wird der Bau vom Südtiroler Unternehmen Pichler projects.</w:t>
      </w:r>
    </w:p>
    <w:p w:rsidR="00F13649" w:rsidRPr="00F13649" w:rsidRDefault="00F13649" w:rsidP="00F13649">
      <w:pPr>
        <w:tabs>
          <w:tab w:val="left" w:pos="567"/>
        </w:tabs>
        <w:spacing w:line="360" w:lineRule="auto"/>
        <w:ind w:left="851" w:right="707"/>
        <w:rPr>
          <w:rFonts w:ascii="Arial" w:hAnsi="Arial" w:cs="Arial"/>
          <w:b/>
        </w:rPr>
      </w:pPr>
    </w:p>
    <w:p w:rsidR="00F13649" w:rsidRPr="0083137E" w:rsidRDefault="006E4A66" w:rsidP="00F13649">
      <w:pPr>
        <w:tabs>
          <w:tab w:val="left" w:pos="567"/>
        </w:tabs>
        <w:spacing w:line="360" w:lineRule="auto"/>
        <w:ind w:left="851" w:right="707"/>
        <w:rPr>
          <w:rFonts w:ascii="Arial" w:hAnsi="Arial" w:cs="Arial"/>
          <w:sz w:val="22"/>
          <w:szCs w:val="22"/>
        </w:rPr>
      </w:pPr>
      <w:r>
        <w:rPr>
          <w:rFonts w:ascii="Arial" w:hAnsi="Arial" w:cs="Arial"/>
          <w:sz w:val="22"/>
          <w:szCs w:val="22"/>
        </w:rPr>
        <w:t>Bozen, Salzburg, am 05.</w:t>
      </w:r>
      <w:r w:rsidR="00D62339">
        <w:rPr>
          <w:rFonts w:ascii="Arial" w:hAnsi="Arial" w:cs="Arial"/>
          <w:sz w:val="22"/>
          <w:szCs w:val="22"/>
        </w:rPr>
        <w:t xml:space="preserve"> August</w:t>
      </w:r>
      <w:r w:rsidR="0083137E" w:rsidRPr="0083137E">
        <w:rPr>
          <w:rFonts w:ascii="Arial" w:hAnsi="Arial" w:cs="Arial"/>
          <w:sz w:val="22"/>
          <w:szCs w:val="22"/>
        </w:rPr>
        <w:t xml:space="preserve"> 2022. </w:t>
      </w:r>
      <w:r w:rsidR="00F13649" w:rsidRPr="0083137E">
        <w:rPr>
          <w:rFonts w:ascii="Arial" w:hAnsi="Arial" w:cs="Arial"/>
          <w:sz w:val="22"/>
          <w:szCs w:val="22"/>
        </w:rPr>
        <w:t>18 Architekturbüros aus ganz Europa waren vor fünf Jahren eingeladen, Ihre Ideen für den Neubau des Pausenfoyers der Stiftung Mozarteum in Salzburg im Rahmen eines Architektenwettbewerbs zu präsentieren. Die Entscheidung fiel auf „das gläserne Projekt“ des Salzburger Architekturbüros Maria Flöckner und Hermann Schnöll. Der Entwurf sieht eine Verbindung der beiden Gebäudet</w:t>
      </w:r>
      <w:r w:rsidR="00944A2A">
        <w:rPr>
          <w:rFonts w:ascii="Arial" w:hAnsi="Arial" w:cs="Arial"/>
          <w:sz w:val="22"/>
          <w:szCs w:val="22"/>
        </w:rPr>
        <w:t>eile</w:t>
      </w:r>
      <w:r w:rsidR="00F13649" w:rsidRPr="0083137E">
        <w:rPr>
          <w:rFonts w:ascii="Arial" w:hAnsi="Arial" w:cs="Arial"/>
          <w:sz w:val="22"/>
          <w:szCs w:val="22"/>
        </w:rPr>
        <w:t xml:space="preserve"> </w:t>
      </w:r>
      <w:r w:rsidR="0083137E" w:rsidRPr="0083137E">
        <w:rPr>
          <w:rFonts w:ascii="Arial" w:hAnsi="Arial" w:cs="Arial"/>
          <w:sz w:val="22"/>
          <w:szCs w:val="22"/>
        </w:rPr>
        <w:t xml:space="preserve">des Mozarteums </w:t>
      </w:r>
      <w:r w:rsidR="00F13649" w:rsidRPr="0083137E">
        <w:rPr>
          <w:rFonts w:ascii="Arial" w:hAnsi="Arial" w:cs="Arial"/>
          <w:sz w:val="22"/>
          <w:szCs w:val="22"/>
        </w:rPr>
        <w:t xml:space="preserve">mit dem weltbekannten Großen Saal und </w:t>
      </w:r>
      <w:r w:rsidR="00C429FC">
        <w:rPr>
          <w:rFonts w:ascii="Arial" w:hAnsi="Arial" w:cs="Arial"/>
          <w:sz w:val="22"/>
          <w:szCs w:val="22"/>
        </w:rPr>
        <w:t xml:space="preserve">dem </w:t>
      </w:r>
      <w:r w:rsidR="00944A2A">
        <w:rPr>
          <w:rFonts w:ascii="Arial" w:hAnsi="Arial" w:cs="Arial"/>
          <w:sz w:val="22"/>
          <w:szCs w:val="22"/>
        </w:rPr>
        <w:t>H</w:t>
      </w:r>
      <w:r w:rsidR="00C429FC">
        <w:rPr>
          <w:rFonts w:ascii="Arial" w:hAnsi="Arial" w:cs="Arial"/>
          <w:sz w:val="22"/>
          <w:szCs w:val="22"/>
        </w:rPr>
        <w:t>aupt</w:t>
      </w:r>
      <w:r w:rsidR="00944A2A">
        <w:rPr>
          <w:rFonts w:ascii="Arial" w:hAnsi="Arial" w:cs="Arial"/>
          <w:sz w:val="22"/>
          <w:szCs w:val="22"/>
        </w:rPr>
        <w:t>trakt</w:t>
      </w:r>
      <w:r w:rsidR="00F13649" w:rsidRPr="0083137E">
        <w:rPr>
          <w:rFonts w:ascii="Arial" w:hAnsi="Arial" w:cs="Arial"/>
          <w:sz w:val="22"/>
          <w:szCs w:val="22"/>
        </w:rPr>
        <w:t xml:space="preserve"> durch einen gläsernen Neubau vor. Realisiert wird dieser vom Südtiroler Stahlbau- und Fassadenunternehmen Pichler projects.</w:t>
      </w:r>
    </w:p>
    <w:p w:rsidR="00F13649" w:rsidRPr="0083137E" w:rsidRDefault="00F13649" w:rsidP="00F13649">
      <w:pPr>
        <w:tabs>
          <w:tab w:val="left" w:pos="567"/>
        </w:tabs>
        <w:spacing w:line="360" w:lineRule="auto"/>
        <w:ind w:left="851" w:right="707"/>
        <w:rPr>
          <w:rFonts w:ascii="Arial" w:hAnsi="Arial" w:cs="Arial"/>
          <w:sz w:val="22"/>
          <w:szCs w:val="22"/>
        </w:rPr>
      </w:pPr>
    </w:p>
    <w:p w:rsidR="00F13649" w:rsidRPr="0083137E" w:rsidRDefault="00F13649" w:rsidP="00F13649">
      <w:pPr>
        <w:tabs>
          <w:tab w:val="left" w:pos="567"/>
        </w:tabs>
        <w:spacing w:line="360" w:lineRule="auto"/>
        <w:ind w:left="851" w:right="707"/>
        <w:rPr>
          <w:rFonts w:ascii="Arial" w:hAnsi="Arial" w:cs="Arial"/>
          <w:sz w:val="22"/>
          <w:szCs w:val="22"/>
        </w:rPr>
      </w:pPr>
      <w:r w:rsidRPr="0083137E">
        <w:rPr>
          <w:rFonts w:ascii="Arial" w:hAnsi="Arial" w:cs="Arial"/>
          <w:sz w:val="22"/>
          <w:szCs w:val="22"/>
        </w:rPr>
        <w:t>Ziel ist es, das Platzangebot im Pausenbereich zu vergrößern, barrierefreie Zugänge zu gewährleisten und „Mehr Raum für Mozart“ zu schaffen. Der Umbau geht einher mit einer Modernisierung der Konzertsäle und einer Integration des Bastion</w:t>
      </w:r>
      <w:r w:rsidR="00E636DD">
        <w:rPr>
          <w:rFonts w:ascii="Arial" w:hAnsi="Arial" w:cs="Arial"/>
          <w:sz w:val="22"/>
          <w:szCs w:val="22"/>
        </w:rPr>
        <w:t>s</w:t>
      </w:r>
      <w:r w:rsidRPr="0083137E">
        <w:rPr>
          <w:rFonts w:ascii="Arial" w:hAnsi="Arial" w:cs="Arial"/>
          <w:sz w:val="22"/>
          <w:szCs w:val="22"/>
        </w:rPr>
        <w:t xml:space="preserve">gartens in den Konzertbetrieb. Mit der Wiedereröffnung des Gebäudes bietet die Stiftung Mozarteum künftig eines der modernsten Konzerthäuser Europas. </w:t>
      </w:r>
    </w:p>
    <w:p w:rsidR="00F13649" w:rsidRPr="0083137E" w:rsidRDefault="00F13649" w:rsidP="00F13649">
      <w:pPr>
        <w:tabs>
          <w:tab w:val="left" w:pos="567"/>
        </w:tabs>
        <w:spacing w:line="360" w:lineRule="auto"/>
        <w:ind w:left="851" w:right="707"/>
        <w:rPr>
          <w:rFonts w:ascii="Arial" w:hAnsi="Arial" w:cs="Arial"/>
          <w:sz w:val="22"/>
          <w:szCs w:val="22"/>
        </w:rPr>
      </w:pPr>
    </w:p>
    <w:p w:rsidR="00F13649" w:rsidRPr="0083137E" w:rsidRDefault="00F13649" w:rsidP="00F13649">
      <w:pPr>
        <w:tabs>
          <w:tab w:val="left" w:pos="567"/>
        </w:tabs>
        <w:spacing w:line="360" w:lineRule="auto"/>
        <w:ind w:left="851" w:right="707"/>
        <w:jc w:val="both"/>
        <w:rPr>
          <w:rFonts w:ascii="Arial" w:hAnsi="Arial" w:cs="Arial"/>
          <w:b/>
          <w:sz w:val="22"/>
          <w:szCs w:val="22"/>
        </w:rPr>
      </w:pPr>
      <w:r w:rsidRPr="0083137E">
        <w:rPr>
          <w:rFonts w:ascii="Arial" w:hAnsi="Arial" w:cs="Arial"/>
          <w:b/>
          <w:sz w:val="22"/>
          <w:szCs w:val="22"/>
        </w:rPr>
        <w:t>Südtiroler Know-how</w:t>
      </w:r>
    </w:p>
    <w:p w:rsidR="0083137E" w:rsidRPr="0083137E" w:rsidRDefault="00F13649" w:rsidP="0083137E">
      <w:pPr>
        <w:tabs>
          <w:tab w:val="left" w:pos="567"/>
        </w:tabs>
        <w:spacing w:line="360" w:lineRule="auto"/>
        <w:ind w:left="851" w:right="707"/>
        <w:rPr>
          <w:rFonts w:ascii="Arial" w:hAnsi="Arial" w:cs="Arial"/>
          <w:sz w:val="22"/>
          <w:szCs w:val="22"/>
        </w:rPr>
      </w:pPr>
      <w:r w:rsidRPr="0083137E">
        <w:rPr>
          <w:rFonts w:ascii="Arial" w:hAnsi="Arial" w:cs="Arial"/>
          <w:sz w:val="22"/>
          <w:szCs w:val="22"/>
        </w:rPr>
        <w:t>Pichler projects hat auf Basis der Entwürfe der Architekt:innen sämtliche Stahlbauelemente entwickelt, in Bozen produziert und ist derzeit vor Ort mit der Montage beschäftigt. „Für uns ist es eine ganz besonders große Ehre, an einem so renommierten Projekt mitarbeiten zu dürfen“, erklärt Tanja Pichler von Pichler projects. „Mit dem gläsernen Neubau</w:t>
      </w:r>
      <w:r w:rsidR="003D2A81">
        <w:rPr>
          <w:rFonts w:ascii="Arial" w:hAnsi="Arial" w:cs="Arial"/>
          <w:sz w:val="22"/>
          <w:szCs w:val="22"/>
        </w:rPr>
        <w:t>“</w:t>
      </w:r>
      <w:r w:rsidRPr="0083137E">
        <w:rPr>
          <w:rFonts w:ascii="Arial" w:hAnsi="Arial" w:cs="Arial"/>
          <w:sz w:val="22"/>
          <w:szCs w:val="22"/>
        </w:rPr>
        <w:t xml:space="preserve"> entstehen im Mozarteum nicht nur neue Räume und Nutzungsmöglichkeiten, sondern auch neue Perspektiven im Herzen der Stadt, die es schon bald zu entdecken gilt.</w:t>
      </w:r>
    </w:p>
    <w:p w:rsidR="0083137E" w:rsidRPr="0083137E" w:rsidRDefault="0083137E" w:rsidP="00F13649">
      <w:pPr>
        <w:tabs>
          <w:tab w:val="left" w:pos="567"/>
        </w:tabs>
        <w:spacing w:line="360" w:lineRule="auto"/>
        <w:ind w:left="851" w:right="707"/>
        <w:rPr>
          <w:rFonts w:ascii="Arial" w:hAnsi="Arial" w:cs="Arial"/>
          <w:sz w:val="22"/>
          <w:szCs w:val="22"/>
        </w:rPr>
      </w:pPr>
    </w:p>
    <w:p w:rsidR="00F13649" w:rsidRPr="0083137E" w:rsidRDefault="00F13649" w:rsidP="00F13649">
      <w:pPr>
        <w:tabs>
          <w:tab w:val="left" w:pos="567"/>
        </w:tabs>
        <w:spacing w:line="360" w:lineRule="auto"/>
        <w:ind w:left="851" w:right="707"/>
        <w:rPr>
          <w:rFonts w:ascii="Arial" w:hAnsi="Arial" w:cs="Arial"/>
          <w:sz w:val="22"/>
          <w:szCs w:val="22"/>
        </w:rPr>
      </w:pPr>
      <w:r w:rsidRPr="0083137E">
        <w:rPr>
          <w:rFonts w:ascii="Arial" w:hAnsi="Arial" w:cs="Arial"/>
          <w:sz w:val="22"/>
          <w:szCs w:val="22"/>
        </w:rPr>
        <w:t>So kann man künftig von der Schwarzstraße durch das gläserne Foyer bis zum berühmten Mirabellgarten durchsehen. Der Neubau mit seiner hellen Gl</w:t>
      </w:r>
      <w:r w:rsidR="0083137E" w:rsidRPr="0083137E">
        <w:rPr>
          <w:rFonts w:ascii="Arial" w:hAnsi="Arial" w:cs="Arial"/>
          <w:sz w:val="22"/>
          <w:szCs w:val="22"/>
        </w:rPr>
        <w:t>a</w:t>
      </w:r>
      <w:r w:rsidRPr="0083137E">
        <w:rPr>
          <w:rFonts w:ascii="Arial" w:hAnsi="Arial" w:cs="Arial"/>
          <w:sz w:val="22"/>
          <w:szCs w:val="22"/>
        </w:rPr>
        <w:t>s</w:t>
      </w:r>
      <w:r w:rsidR="0083137E" w:rsidRPr="0083137E">
        <w:rPr>
          <w:rFonts w:ascii="Arial" w:hAnsi="Arial" w:cs="Arial"/>
          <w:sz w:val="22"/>
          <w:szCs w:val="22"/>
        </w:rPr>
        <w:t>-</w:t>
      </w:r>
      <w:r w:rsidRPr="0083137E">
        <w:rPr>
          <w:rFonts w:ascii="Arial" w:hAnsi="Arial" w:cs="Arial"/>
          <w:sz w:val="22"/>
          <w:szCs w:val="22"/>
        </w:rPr>
        <w:t xml:space="preserve">Stahlkonstruktion ist nur an wenigen Punkten mit beiden Gebäudeteilen verbunden, wodurch auch die bestehenden Fassaden der beiden Gebäude der Stiftung Mozarteum voll zur Geltung kommen. </w:t>
      </w:r>
    </w:p>
    <w:p w:rsidR="00F13649" w:rsidRDefault="00F13649" w:rsidP="00F13649">
      <w:pPr>
        <w:tabs>
          <w:tab w:val="left" w:pos="567"/>
        </w:tabs>
        <w:spacing w:line="360" w:lineRule="auto"/>
        <w:ind w:left="851" w:right="707"/>
        <w:rPr>
          <w:rFonts w:ascii="Arial" w:hAnsi="Arial" w:cs="Arial"/>
          <w:sz w:val="22"/>
          <w:szCs w:val="22"/>
        </w:rPr>
      </w:pPr>
    </w:p>
    <w:p w:rsidR="0083137E" w:rsidRDefault="0083137E" w:rsidP="00F13649">
      <w:pPr>
        <w:tabs>
          <w:tab w:val="left" w:pos="567"/>
        </w:tabs>
        <w:spacing w:line="360" w:lineRule="auto"/>
        <w:ind w:left="851" w:right="707"/>
        <w:rPr>
          <w:rFonts w:ascii="Arial" w:hAnsi="Arial" w:cs="Arial"/>
          <w:sz w:val="22"/>
          <w:szCs w:val="22"/>
        </w:rPr>
      </w:pPr>
    </w:p>
    <w:p w:rsidR="0083137E" w:rsidRPr="0083137E" w:rsidRDefault="0083137E" w:rsidP="00F13649">
      <w:pPr>
        <w:tabs>
          <w:tab w:val="left" w:pos="567"/>
        </w:tabs>
        <w:spacing w:line="360" w:lineRule="auto"/>
        <w:ind w:left="851" w:right="707"/>
        <w:rPr>
          <w:rFonts w:ascii="Arial" w:hAnsi="Arial" w:cs="Arial"/>
          <w:sz w:val="22"/>
          <w:szCs w:val="22"/>
        </w:rPr>
      </w:pPr>
    </w:p>
    <w:p w:rsidR="00F13649" w:rsidRPr="0083137E" w:rsidRDefault="00F13649" w:rsidP="00F13649">
      <w:pPr>
        <w:tabs>
          <w:tab w:val="left" w:pos="567"/>
        </w:tabs>
        <w:spacing w:line="360" w:lineRule="auto"/>
        <w:ind w:left="851" w:right="707"/>
        <w:rPr>
          <w:rFonts w:ascii="Arial" w:hAnsi="Arial" w:cs="Arial"/>
          <w:sz w:val="22"/>
          <w:szCs w:val="22"/>
        </w:rPr>
      </w:pPr>
      <w:r w:rsidRPr="0083137E">
        <w:rPr>
          <w:rFonts w:ascii="Arial" w:hAnsi="Arial" w:cs="Arial"/>
          <w:sz w:val="22"/>
          <w:szCs w:val="22"/>
        </w:rPr>
        <w:lastRenderedPageBreak/>
        <w:t>Das neue Große Foyer bietet im ersten Stock 170 Quadratmeter Fläche für Pausenaufenthalte. Im Erdgeschoss entsteht auf 200 Quadratmetern ein erweiterter Eingangs- und Garderobenbereich. Erstmals wird der schon im ursprünglichen Konzept von Architekt Berndl vorgesehene Wandbrunnen an der ebenerdigen Bastionsmauer in das Gesamtkonzept miteinbezogen. Die Fertigstellung des Umbaus ist mit Oktober 2022 geplant.</w:t>
      </w:r>
    </w:p>
    <w:p w:rsidR="00F13649" w:rsidRPr="00F13649" w:rsidRDefault="00F13649" w:rsidP="00F13649">
      <w:pPr>
        <w:tabs>
          <w:tab w:val="left" w:pos="567"/>
        </w:tabs>
        <w:spacing w:line="360" w:lineRule="auto"/>
        <w:ind w:left="851" w:right="707"/>
        <w:rPr>
          <w:rFonts w:ascii="Arial" w:hAnsi="Arial" w:cs="Arial"/>
        </w:rPr>
      </w:pPr>
    </w:p>
    <w:p w:rsidR="00F13649" w:rsidRPr="0083137E" w:rsidRDefault="00F13649" w:rsidP="00F13649">
      <w:pPr>
        <w:tabs>
          <w:tab w:val="left" w:pos="567"/>
        </w:tabs>
        <w:spacing w:line="360" w:lineRule="auto"/>
        <w:ind w:left="851" w:right="707"/>
        <w:rPr>
          <w:rFonts w:ascii="Arial" w:hAnsi="Arial" w:cs="Arial"/>
          <w:b/>
          <w:sz w:val="22"/>
          <w:szCs w:val="22"/>
        </w:rPr>
      </w:pPr>
      <w:r w:rsidRPr="0083137E">
        <w:rPr>
          <w:rFonts w:ascii="Arial" w:hAnsi="Arial" w:cs="Arial"/>
          <w:b/>
          <w:sz w:val="22"/>
          <w:szCs w:val="22"/>
        </w:rPr>
        <w:t>Rückfragehinweis:</w:t>
      </w:r>
    </w:p>
    <w:p w:rsidR="00F13649" w:rsidRPr="0083137E" w:rsidRDefault="00F13649" w:rsidP="00F13649">
      <w:pPr>
        <w:tabs>
          <w:tab w:val="left" w:pos="567"/>
        </w:tabs>
        <w:spacing w:line="360" w:lineRule="auto"/>
        <w:ind w:left="851" w:right="707"/>
        <w:rPr>
          <w:rFonts w:ascii="Arial" w:hAnsi="Arial" w:cs="Arial"/>
          <w:sz w:val="22"/>
          <w:szCs w:val="22"/>
        </w:rPr>
      </w:pPr>
      <w:r w:rsidRPr="0083137E">
        <w:rPr>
          <w:rFonts w:ascii="Arial" w:hAnsi="Arial" w:cs="Arial"/>
          <w:sz w:val="22"/>
          <w:szCs w:val="22"/>
        </w:rPr>
        <w:t>Brandmedia KG PR &amp; Kommunikation</w:t>
      </w:r>
    </w:p>
    <w:p w:rsidR="00F13649" w:rsidRPr="0083137E" w:rsidRDefault="001266B4" w:rsidP="00F13649">
      <w:pPr>
        <w:tabs>
          <w:tab w:val="left" w:pos="567"/>
        </w:tabs>
        <w:spacing w:line="360" w:lineRule="auto"/>
        <w:ind w:left="851" w:right="707"/>
        <w:rPr>
          <w:rFonts w:ascii="Arial" w:hAnsi="Arial" w:cs="Arial"/>
          <w:sz w:val="22"/>
          <w:szCs w:val="22"/>
          <w:lang w:val="en-GB"/>
        </w:rPr>
      </w:pPr>
      <w:r>
        <w:rPr>
          <w:rFonts w:ascii="Arial" w:hAnsi="Arial" w:cs="Arial"/>
          <w:sz w:val="22"/>
          <w:szCs w:val="22"/>
          <w:lang w:val="en-GB"/>
        </w:rPr>
        <w:t>Franz Josef Aichner</w:t>
      </w:r>
    </w:p>
    <w:p w:rsidR="00F13649" w:rsidRPr="0083137E" w:rsidRDefault="001266B4" w:rsidP="00F13649">
      <w:pPr>
        <w:tabs>
          <w:tab w:val="left" w:pos="567"/>
        </w:tabs>
        <w:spacing w:line="360" w:lineRule="auto"/>
        <w:ind w:left="851" w:right="707"/>
        <w:rPr>
          <w:rFonts w:ascii="Arial" w:hAnsi="Arial" w:cs="Arial"/>
          <w:sz w:val="22"/>
          <w:szCs w:val="22"/>
          <w:lang w:val="en-GB"/>
        </w:rPr>
      </w:pPr>
      <w:r>
        <w:rPr>
          <w:rFonts w:ascii="Arial" w:hAnsi="Arial" w:cs="Arial"/>
          <w:sz w:val="22"/>
          <w:szCs w:val="22"/>
          <w:lang w:val="en-GB"/>
        </w:rPr>
        <w:t>Tel. +43 512 312 118 60</w:t>
      </w:r>
    </w:p>
    <w:p w:rsidR="00F13649" w:rsidRPr="0083137E" w:rsidRDefault="001266B4" w:rsidP="00F13649">
      <w:pPr>
        <w:tabs>
          <w:tab w:val="left" w:pos="567"/>
        </w:tabs>
        <w:spacing w:line="360" w:lineRule="auto"/>
        <w:ind w:left="851" w:right="707"/>
        <w:rPr>
          <w:rFonts w:ascii="Arial" w:hAnsi="Arial" w:cs="Arial"/>
          <w:sz w:val="22"/>
          <w:szCs w:val="22"/>
          <w:lang w:val="en-GB"/>
        </w:rPr>
      </w:pPr>
      <w:r>
        <w:rPr>
          <w:rFonts w:ascii="Arial" w:hAnsi="Arial" w:cs="Arial"/>
          <w:sz w:val="22"/>
          <w:szCs w:val="22"/>
          <w:lang w:val="en-GB"/>
        </w:rPr>
        <w:t>Mail: fj.aichner</w:t>
      </w:r>
      <w:r w:rsidR="00F13649" w:rsidRPr="0083137E">
        <w:rPr>
          <w:rFonts w:ascii="Arial" w:hAnsi="Arial" w:cs="Arial"/>
          <w:sz w:val="22"/>
          <w:szCs w:val="22"/>
          <w:lang w:val="en-GB"/>
        </w:rPr>
        <w:t>@brandmedia.cc</w:t>
      </w:r>
    </w:p>
    <w:p w:rsidR="008C7E5E" w:rsidRPr="008C7E5E" w:rsidRDefault="008C7E5E" w:rsidP="00F13649">
      <w:pPr>
        <w:pStyle w:val="Textkrper"/>
        <w:tabs>
          <w:tab w:val="left" w:pos="567"/>
        </w:tabs>
        <w:spacing w:line="215" w:lineRule="exact"/>
        <w:ind w:left="851" w:right="707"/>
        <w:rPr>
          <w:rFonts w:ascii="Arial" w:hAnsi="Arial" w:cs="Arial"/>
          <w:sz w:val="22"/>
          <w:szCs w:val="22"/>
          <w:lang w:val="it-IT"/>
        </w:rPr>
      </w:pPr>
    </w:p>
    <w:p w:rsidR="00DF50A1" w:rsidRPr="008C7E5E" w:rsidRDefault="00DF50A1" w:rsidP="00F13649">
      <w:pPr>
        <w:tabs>
          <w:tab w:val="left" w:pos="567"/>
        </w:tabs>
        <w:ind w:left="851" w:right="707"/>
        <w:rPr>
          <w:rFonts w:ascii="Arial" w:eastAsia="Times New Roman" w:hAnsi="Arial" w:cs="Arial"/>
          <w:color w:val="000000"/>
          <w:sz w:val="22"/>
          <w:szCs w:val="22"/>
        </w:rPr>
      </w:pPr>
    </w:p>
    <w:sectPr w:rsidR="00DF50A1" w:rsidRPr="008C7E5E" w:rsidSect="00C973EF">
      <w:headerReference w:type="default" r:id="rId7"/>
      <w:footerReference w:type="default" r:id="rId8"/>
      <w:headerReference w:type="first" r:id="rId9"/>
      <w:pgSz w:w="11906" w:h="16838"/>
      <w:pgMar w:top="1701" w:right="567" w:bottom="567" w:left="567" w:header="709" w:footer="26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1B6" w:rsidRDefault="004D31B6">
      <w:r>
        <w:separator/>
      </w:r>
    </w:p>
  </w:endnote>
  <w:endnote w:type="continuationSeparator" w:id="0">
    <w:p w:rsidR="004D31B6" w:rsidRDefault="004D3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DINPro-Light">
    <w:altName w:val="Calibri"/>
    <w:panose1 w:val="00000000000000000000"/>
    <w:charset w:val="00"/>
    <w:family w:val="swiss"/>
    <w:notTrueType/>
    <w:pitch w:val="variable"/>
    <w:sig w:usb0="A00002B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1A8" w:rsidRPr="00AF4424" w:rsidRDefault="001A71A8" w:rsidP="001A71A8">
    <w:pPr>
      <w:jc w:val="right"/>
      <w:rPr>
        <w:rFonts w:ascii="Arial" w:hAnsi="Arial" w:cs="Arial"/>
        <w:sz w:val="20"/>
        <w:szCs w:val="20"/>
      </w:rPr>
    </w:pPr>
    <w:r w:rsidRPr="00E615A8">
      <w:rPr>
        <w:rFonts w:ascii="Arial" w:hAnsi="Arial" w:cs="Arial"/>
        <w:kern w:val="18"/>
        <w:sz w:val="18"/>
        <w:szCs w:val="18"/>
      </w:rPr>
      <w:fldChar w:fldCharType="begin"/>
    </w:r>
    <w:r w:rsidRPr="00E615A8">
      <w:rPr>
        <w:rFonts w:ascii="Arial" w:hAnsi="Arial" w:cs="Arial"/>
        <w:kern w:val="18"/>
        <w:sz w:val="18"/>
        <w:szCs w:val="18"/>
      </w:rPr>
      <w:instrText xml:space="preserve"> PAGE </w:instrText>
    </w:r>
    <w:r w:rsidRPr="00E615A8">
      <w:rPr>
        <w:rFonts w:ascii="Arial" w:hAnsi="Arial" w:cs="Arial"/>
        <w:kern w:val="18"/>
        <w:sz w:val="18"/>
        <w:szCs w:val="18"/>
      </w:rPr>
      <w:fldChar w:fldCharType="separate"/>
    </w:r>
    <w:r w:rsidR="005C001A">
      <w:rPr>
        <w:rFonts w:ascii="Arial" w:hAnsi="Arial" w:cs="Arial"/>
        <w:noProof/>
        <w:kern w:val="18"/>
        <w:sz w:val="18"/>
        <w:szCs w:val="18"/>
      </w:rPr>
      <w:t>2</w:t>
    </w:r>
    <w:r w:rsidRPr="00E615A8">
      <w:rPr>
        <w:rFonts w:ascii="Arial" w:hAnsi="Arial" w:cs="Arial"/>
        <w:kern w:val="18"/>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1B6" w:rsidRDefault="004D31B6">
      <w:r>
        <w:separator/>
      </w:r>
    </w:p>
  </w:footnote>
  <w:footnote w:type="continuationSeparator" w:id="0">
    <w:p w:rsidR="004D31B6" w:rsidRDefault="004D31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1" w:rsidRPr="001A71A8" w:rsidRDefault="005C001A" w:rsidP="001A71A8">
    <w:pPr>
      <w:pStyle w:val="Kopfzeile"/>
      <w:jc w:val="right"/>
    </w:pPr>
    <w:r>
      <w:rPr>
        <w:rFonts w:ascii="DINPro-Light" w:hAnsi="DINPro-Light"/>
        <w:noProof/>
        <w:kern w:val="18"/>
        <w:sz w:val="18"/>
        <w:szCs w:val="18"/>
        <w:lang w:val="de-AT" w:eastAsia="de-AT" w:bidi="ar-SA"/>
      </w:rPr>
      <w:drawing>
        <wp:inline distT="0" distB="0" distL="0" distR="0">
          <wp:extent cx="1438275" cy="257175"/>
          <wp:effectExtent l="0" t="0" r="9525" b="9525"/>
          <wp:docPr id="1" name="Bild 1" descr="pichl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hl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2571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2851" w:rsidRPr="00C973EF" w:rsidRDefault="005C001A" w:rsidP="00C973EF">
    <w:pPr>
      <w:jc w:val="right"/>
      <w:rPr>
        <w:rFonts w:ascii="Arial" w:hAnsi="Arial" w:cs="Arial"/>
        <w:sz w:val="20"/>
        <w:szCs w:val="20"/>
      </w:rPr>
    </w:pPr>
    <w:r w:rsidRPr="00C973EF">
      <w:rPr>
        <w:rFonts w:ascii="Arial" w:hAnsi="Arial" w:cs="Arial"/>
        <w:noProof/>
        <w:kern w:val="18"/>
        <w:sz w:val="20"/>
        <w:szCs w:val="20"/>
        <w:lang w:val="de-AT" w:eastAsia="de-AT" w:bidi="ar-SA"/>
      </w:rPr>
      <w:drawing>
        <wp:inline distT="0" distB="0" distL="0" distR="0">
          <wp:extent cx="1800225" cy="323850"/>
          <wp:effectExtent l="0" t="0" r="9525" b="0"/>
          <wp:docPr id="2" name="Grafik 3" descr="pichle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pichler-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238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AB5A15"/>
    <w:multiLevelType w:val="hybridMultilevel"/>
    <w:tmpl w:val="7A64C306"/>
    <w:lvl w:ilvl="0" w:tplc="0508457E">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51"/>
    <w:rsid w:val="00030949"/>
    <w:rsid w:val="000636A8"/>
    <w:rsid w:val="000E6CC3"/>
    <w:rsid w:val="00115E21"/>
    <w:rsid w:val="001266B4"/>
    <w:rsid w:val="001A71A8"/>
    <w:rsid w:val="001B5315"/>
    <w:rsid w:val="00212851"/>
    <w:rsid w:val="002D36F2"/>
    <w:rsid w:val="002E71B0"/>
    <w:rsid w:val="00322975"/>
    <w:rsid w:val="00326DED"/>
    <w:rsid w:val="0033687A"/>
    <w:rsid w:val="003514A8"/>
    <w:rsid w:val="003A61C0"/>
    <w:rsid w:val="003D2A81"/>
    <w:rsid w:val="003E5E7A"/>
    <w:rsid w:val="0041131C"/>
    <w:rsid w:val="00432B37"/>
    <w:rsid w:val="00440101"/>
    <w:rsid w:val="004762C9"/>
    <w:rsid w:val="004A6E6C"/>
    <w:rsid w:val="004C4553"/>
    <w:rsid w:val="004D31B6"/>
    <w:rsid w:val="00526E8B"/>
    <w:rsid w:val="005C001A"/>
    <w:rsid w:val="005C520A"/>
    <w:rsid w:val="00616056"/>
    <w:rsid w:val="006E4A66"/>
    <w:rsid w:val="00751ED0"/>
    <w:rsid w:val="00764987"/>
    <w:rsid w:val="00781E76"/>
    <w:rsid w:val="007C0931"/>
    <w:rsid w:val="007F1847"/>
    <w:rsid w:val="0083137E"/>
    <w:rsid w:val="008372AC"/>
    <w:rsid w:val="00857D27"/>
    <w:rsid w:val="00893851"/>
    <w:rsid w:val="008C7E5E"/>
    <w:rsid w:val="0093230E"/>
    <w:rsid w:val="00944A2A"/>
    <w:rsid w:val="00987EBE"/>
    <w:rsid w:val="009D2028"/>
    <w:rsid w:val="00A07B19"/>
    <w:rsid w:val="00A554E4"/>
    <w:rsid w:val="00AC0463"/>
    <w:rsid w:val="00AE3B68"/>
    <w:rsid w:val="00B330FB"/>
    <w:rsid w:val="00B35139"/>
    <w:rsid w:val="00B4378A"/>
    <w:rsid w:val="00B80C25"/>
    <w:rsid w:val="00B85DF9"/>
    <w:rsid w:val="00BA634E"/>
    <w:rsid w:val="00BC3B0B"/>
    <w:rsid w:val="00BD18A7"/>
    <w:rsid w:val="00BF2304"/>
    <w:rsid w:val="00C1732A"/>
    <w:rsid w:val="00C429FC"/>
    <w:rsid w:val="00C804B7"/>
    <w:rsid w:val="00C973EF"/>
    <w:rsid w:val="00CC34C1"/>
    <w:rsid w:val="00CD40E0"/>
    <w:rsid w:val="00D278F2"/>
    <w:rsid w:val="00D62339"/>
    <w:rsid w:val="00D726A9"/>
    <w:rsid w:val="00DA2164"/>
    <w:rsid w:val="00DB31A3"/>
    <w:rsid w:val="00DE3344"/>
    <w:rsid w:val="00DF50A1"/>
    <w:rsid w:val="00E03C15"/>
    <w:rsid w:val="00E51BEA"/>
    <w:rsid w:val="00E636DD"/>
    <w:rsid w:val="00E66290"/>
    <w:rsid w:val="00E72453"/>
    <w:rsid w:val="00E919CA"/>
    <w:rsid w:val="00ED1370"/>
    <w:rsid w:val="00ED3D3E"/>
    <w:rsid w:val="00EF1E7D"/>
    <w:rsid w:val="00EF6260"/>
    <w:rsid w:val="00F13649"/>
    <w:rsid w:val="00F5175C"/>
    <w:rsid w:val="00F744E8"/>
    <w:rsid w:val="00F80A2C"/>
    <w:rsid w:val="00F80C55"/>
    <w:rsid w:val="00FE51B0"/>
    <w:rsid w:val="00FE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991F5124-0E73-4ECD-B0BD-87BAA6D3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SimSun" w:cs="Mangal"/>
      <w:kern w:val="1"/>
      <w:sz w:val="24"/>
      <w:szCs w:val="24"/>
      <w:lang w:val="de-DE" w:eastAsia="hi-IN" w:bidi="hi-IN"/>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Nummerierungszeichen">
    <w:name w:val="Nummerierungszeichen"/>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link w:val="FuzeileZchn"/>
    <w:uiPriority w:val="99"/>
    <w:pPr>
      <w:suppressLineNumbers/>
      <w:tabs>
        <w:tab w:val="center" w:pos="5329"/>
        <w:tab w:val="right" w:pos="10658"/>
      </w:tabs>
    </w:pPr>
  </w:style>
  <w:style w:type="character" w:customStyle="1" w:styleId="FuzeileZchn">
    <w:name w:val="Fußzeile Zchn"/>
    <w:link w:val="Fuzeile"/>
    <w:uiPriority w:val="99"/>
    <w:rsid w:val="001A71A8"/>
    <w:rPr>
      <w:rFonts w:eastAsia="SimSun" w:cs="Mangal"/>
      <w:kern w:val="1"/>
      <w:sz w:val="24"/>
      <w:szCs w:val="24"/>
      <w:lang w:eastAsia="hi-IN" w:bidi="hi-IN"/>
    </w:rPr>
  </w:style>
  <w:style w:type="character" w:styleId="Hyperlink">
    <w:name w:val="Hyperlink"/>
    <w:uiPriority w:val="99"/>
    <w:semiHidden/>
    <w:unhideWhenUsed/>
    <w:rsid w:val="00DF50A1"/>
    <w:rPr>
      <w:color w:val="0563C1"/>
      <w:u w:val="single"/>
    </w:rPr>
  </w:style>
  <w:style w:type="paragraph" w:styleId="Listenabsatz">
    <w:name w:val="List Paragraph"/>
    <w:basedOn w:val="Standard"/>
    <w:uiPriority w:val="34"/>
    <w:qFormat/>
    <w:rsid w:val="00DF50A1"/>
    <w:pPr>
      <w:widowControl/>
      <w:suppressAutoHyphens w:val="0"/>
      <w:ind w:left="720"/>
    </w:pPr>
    <w:rPr>
      <w:rFonts w:ascii="Calibri" w:eastAsia="Calibri" w:hAnsi="Calibri" w:cs="Calibri"/>
      <w:kern w:val="0"/>
      <w:sz w:val="22"/>
      <w:szCs w:val="22"/>
      <w:lang w:eastAsia="en-US" w:bidi="ar-SA"/>
    </w:rPr>
  </w:style>
  <w:style w:type="table" w:styleId="Tabellenraster">
    <w:name w:val="Table Grid"/>
    <w:basedOn w:val="NormaleTabelle"/>
    <w:uiPriority w:val="39"/>
    <w:rsid w:val="00FE61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F744E8"/>
    <w:rPr>
      <w:rFonts w:eastAsia="SimSun" w:cs="Mangal"/>
      <w:kern w:val="1"/>
      <w:sz w:val="24"/>
      <w:szCs w:val="21"/>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027730">
      <w:bodyDiv w:val="1"/>
      <w:marLeft w:val="0"/>
      <w:marRight w:val="0"/>
      <w:marTop w:val="0"/>
      <w:marBottom w:val="0"/>
      <w:divBdr>
        <w:top w:val="none" w:sz="0" w:space="0" w:color="auto"/>
        <w:left w:val="none" w:sz="0" w:space="0" w:color="auto"/>
        <w:bottom w:val="none" w:sz="0" w:space="0" w:color="auto"/>
        <w:right w:val="none" w:sz="0" w:space="0" w:color="auto"/>
      </w:divBdr>
    </w:div>
    <w:div w:id="1275745017">
      <w:bodyDiv w:val="1"/>
      <w:marLeft w:val="0"/>
      <w:marRight w:val="0"/>
      <w:marTop w:val="0"/>
      <w:marBottom w:val="0"/>
      <w:divBdr>
        <w:top w:val="none" w:sz="0" w:space="0" w:color="auto"/>
        <w:left w:val="none" w:sz="0" w:space="0" w:color="auto"/>
        <w:bottom w:val="none" w:sz="0" w:space="0" w:color="auto"/>
        <w:right w:val="none" w:sz="0" w:space="0" w:color="auto"/>
      </w:divBdr>
    </w:div>
    <w:div w:id="161397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Brunner</dc:creator>
  <cp:keywords/>
  <cp:lastModifiedBy>S.Fritzer</cp:lastModifiedBy>
  <cp:revision>2</cp:revision>
  <cp:lastPrinted>2022-03-08T12:34:00Z</cp:lastPrinted>
  <dcterms:created xsi:type="dcterms:W3CDTF">2022-08-05T11:43:00Z</dcterms:created>
  <dcterms:modified xsi:type="dcterms:W3CDTF">2022-08-05T11:43:00Z</dcterms:modified>
</cp:coreProperties>
</file>