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93FC5" w14:textId="351B3930" w:rsidR="00005ECB" w:rsidRPr="002E6DEA" w:rsidRDefault="002E6DEA" w:rsidP="00005ECB">
      <w:pPr>
        <w:jc w:val="center"/>
        <w:rPr>
          <w:b/>
          <w:bCs/>
          <w:sz w:val="28"/>
          <w:szCs w:val="28"/>
          <w:lang w:val="de-AT"/>
        </w:rPr>
      </w:pPr>
      <w:r>
        <w:rPr>
          <w:b/>
          <w:bCs/>
          <w:sz w:val="28"/>
          <w:szCs w:val="28"/>
        </w:rPr>
        <w:t xml:space="preserve">9. </w:t>
      </w:r>
      <w:r w:rsidRPr="002E6DEA">
        <w:rPr>
          <w:b/>
          <w:bCs/>
          <w:sz w:val="28"/>
          <w:szCs w:val="28"/>
        </w:rPr>
        <w:t>GBB Awards</w:t>
      </w:r>
      <w:r>
        <w:rPr>
          <w:b/>
          <w:bCs/>
          <w:sz w:val="28"/>
          <w:szCs w:val="28"/>
        </w:rPr>
        <w:t xml:space="preserve"> verliehen</w:t>
      </w:r>
      <w:r w:rsidRPr="002E6DEA">
        <w:rPr>
          <w:b/>
          <w:bCs/>
          <w:sz w:val="28"/>
          <w:szCs w:val="28"/>
        </w:rPr>
        <w:t xml:space="preserve">: </w:t>
      </w:r>
      <w:r>
        <w:rPr>
          <w:b/>
          <w:bCs/>
          <w:sz w:val="28"/>
          <w:szCs w:val="28"/>
        </w:rPr>
        <w:br/>
      </w:r>
      <w:r w:rsidRPr="002E6DEA">
        <w:rPr>
          <w:b/>
          <w:bCs/>
          <w:sz w:val="28"/>
          <w:szCs w:val="28"/>
        </w:rPr>
        <w:t xml:space="preserve">BOKU Holzneubau und </w:t>
      </w:r>
      <w:proofErr w:type="spellStart"/>
      <w:r w:rsidRPr="002E6DEA">
        <w:rPr>
          <w:b/>
          <w:bCs/>
          <w:sz w:val="28"/>
          <w:szCs w:val="28"/>
        </w:rPr>
        <w:t>Rabmer</w:t>
      </w:r>
      <w:proofErr w:type="spellEnd"/>
      <w:r w:rsidRPr="002E6DEA">
        <w:rPr>
          <w:b/>
          <w:bCs/>
          <w:sz w:val="28"/>
          <w:szCs w:val="28"/>
        </w:rPr>
        <w:t xml:space="preserve"> ausgezeichnet</w:t>
      </w:r>
    </w:p>
    <w:p w14:paraId="1C02551E" w14:textId="77777777" w:rsidR="00711CC5" w:rsidRPr="00005ECB" w:rsidRDefault="00711CC5" w:rsidP="0055559E">
      <w:pPr>
        <w:spacing w:line="360" w:lineRule="auto"/>
        <w:rPr>
          <w:rStyle w:val="Fett"/>
          <w:sz w:val="10"/>
          <w:szCs w:val="10"/>
        </w:rPr>
      </w:pPr>
    </w:p>
    <w:p w14:paraId="26E94471" w14:textId="77777777" w:rsidR="00005ECB" w:rsidRPr="00005ECB" w:rsidRDefault="00005ECB" w:rsidP="00005ECB">
      <w:pPr>
        <w:rPr>
          <w:b/>
          <w:bCs/>
        </w:rPr>
      </w:pPr>
    </w:p>
    <w:p w14:paraId="5DF35C72" w14:textId="2788A382" w:rsidR="00005ECB" w:rsidRPr="009F66CC" w:rsidRDefault="00CC1783" w:rsidP="00005ECB">
      <w:pPr>
        <w:spacing w:after="260" w:line="360" w:lineRule="auto"/>
        <w:rPr>
          <w:b/>
          <w:bCs/>
        </w:rPr>
      </w:pPr>
      <w:r w:rsidRPr="00CC1783">
        <w:rPr>
          <w:b/>
          <w:bCs/>
        </w:rPr>
        <w:t xml:space="preserve">Seit </w:t>
      </w:r>
      <w:r>
        <w:rPr>
          <w:b/>
          <w:bCs/>
        </w:rPr>
        <w:t>neun</w:t>
      </w:r>
      <w:r w:rsidRPr="00CC1783">
        <w:rPr>
          <w:b/>
          <w:bCs/>
        </w:rPr>
        <w:t xml:space="preserve"> Jahren vergibt die </w:t>
      </w:r>
      <w:proofErr w:type="spellStart"/>
      <w:r w:rsidRPr="00CC1783">
        <w:rPr>
          <w:b/>
          <w:bCs/>
        </w:rPr>
        <w:t>Ghezzo</w:t>
      </w:r>
      <w:proofErr w:type="spellEnd"/>
      <w:r w:rsidRPr="00CC1783">
        <w:rPr>
          <w:b/>
          <w:bCs/>
        </w:rPr>
        <w:t xml:space="preserve"> GmbH in Kooperation mit Drees &amp; Sommer die </w:t>
      </w:r>
      <w:r w:rsidR="005813FB">
        <w:rPr>
          <w:b/>
          <w:bCs/>
        </w:rPr>
        <w:t>„</w:t>
      </w:r>
      <w:r w:rsidRPr="00CC1783">
        <w:rPr>
          <w:b/>
          <w:bCs/>
        </w:rPr>
        <w:t>Green &amp; Blue Building Awards</w:t>
      </w:r>
      <w:r w:rsidR="005813FB">
        <w:rPr>
          <w:b/>
          <w:bCs/>
        </w:rPr>
        <w:t>“</w:t>
      </w:r>
      <w:r w:rsidRPr="00CC1783">
        <w:rPr>
          <w:b/>
          <w:bCs/>
        </w:rPr>
        <w:t xml:space="preserve"> und zeichnet damit Immobilienprojekte aus, die Nachhaltigkeit im besonderen Fokus haben. Eine hochkarätige Jury hat unter einer Vielzahl an Einreichungen die Gewinner </w:t>
      </w:r>
      <w:r w:rsidR="0045249E">
        <w:rPr>
          <w:b/>
          <w:bCs/>
        </w:rPr>
        <w:t xml:space="preserve">der 9. Auflage </w:t>
      </w:r>
      <w:r w:rsidRPr="00CC1783">
        <w:rPr>
          <w:b/>
          <w:bCs/>
        </w:rPr>
        <w:t>ermittelt. In der Kategorie „Projekte“ wurde der BOKU Holzneubau an der Türkenschanze ausgezeichnet</w:t>
      </w:r>
      <w:r w:rsidR="0045249E">
        <w:rPr>
          <w:b/>
          <w:bCs/>
        </w:rPr>
        <w:t>:</w:t>
      </w:r>
      <w:r w:rsidRPr="00CC1783">
        <w:rPr>
          <w:b/>
          <w:bCs/>
        </w:rPr>
        <w:t xml:space="preserve"> Das neue Bibliotheks- und Seminarzentrum für die BOKU Wien ist ein Pionierprojekt im Bereich der Nachhaltigkeit.</w:t>
      </w:r>
      <w:r>
        <w:rPr>
          <w:b/>
          <w:bCs/>
        </w:rPr>
        <w:t xml:space="preserve"> </w:t>
      </w:r>
      <w:r w:rsidRPr="00CC1783">
        <w:rPr>
          <w:b/>
          <w:bCs/>
        </w:rPr>
        <w:t xml:space="preserve">In der Kategorie „Produkte und Services“ ging der Award an </w:t>
      </w:r>
      <w:proofErr w:type="spellStart"/>
      <w:r w:rsidRPr="00CC1783">
        <w:rPr>
          <w:b/>
          <w:bCs/>
        </w:rPr>
        <w:t>Rabmer</w:t>
      </w:r>
      <w:proofErr w:type="spellEnd"/>
      <w:r w:rsidRPr="00CC1783">
        <w:rPr>
          <w:b/>
          <w:bCs/>
        </w:rPr>
        <w:t xml:space="preserve"> mit dem Thema Energiegewinnung aus Abwasser zur Heizung und Kühlung von Gebäuden.</w:t>
      </w:r>
    </w:p>
    <w:p w14:paraId="7EAF8816" w14:textId="25FEFD8C" w:rsidR="00FF3DE5" w:rsidRDefault="00FF3DE5" w:rsidP="00FF3DE5">
      <w:pPr>
        <w:spacing w:line="360" w:lineRule="auto"/>
      </w:pPr>
      <w:r>
        <w:t>Bekanntgegeben wurden die GBB</w:t>
      </w:r>
      <w:r w:rsidR="004D63FD">
        <w:t>-</w:t>
      </w:r>
      <w:r>
        <w:t xml:space="preserve">Award-Gewinner im Rahmen der </w:t>
      </w:r>
      <w:proofErr w:type="spellStart"/>
      <w:r>
        <w:t>Ghezzo</w:t>
      </w:r>
      <w:proofErr w:type="spellEnd"/>
      <w:r w:rsidR="004D63FD">
        <w:t>-</w:t>
      </w:r>
      <w:r>
        <w:t>Online</w:t>
      </w:r>
      <w:r w:rsidR="004D63FD">
        <w:t>-</w:t>
      </w:r>
      <w:r>
        <w:t xml:space="preserve">Veranstaltung „Green and Blue Building Conference“ am 26. Jänner. Veranstalter Alexander </w:t>
      </w:r>
      <w:proofErr w:type="spellStart"/>
      <w:r>
        <w:t>Ghezzo</w:t>
      </w:r>
      <w:proofErr w:type="spellEnd"/>
      <w:r>
        <w:t xml:space="preserve"> </w:t>
      </w:r>
      <w:r w:rsidR="004D63FD">
        <w:t>zeigte sich</w:t>
      </w:r>
      <w:r>
        <w:t xml:space="preserve"> von den eingereichten Projekten und Produkten begeistert: „Trotz Pandemie und der wirtschaftlich unsicheren Lage wird Nachhaltigkeit in der Bau- und Immobilienwirtschaft immer wichtiger. Klimaschutz und Ressourcenschonung stehen dabei im Fokus.“</w:t>
      </w:r>
      <w:r w:rsidR="004D63FD">
        <w:t xml:space="preserve"> </w:t>
      </w:r>
      <w:r>
        <w:t xml:space="preserve">Die fachkundige Jury unter der Leitung von Marc Guido Höhne </w:t>
      </w:r>
      <w:r w:rsidR="004D63FD">
        <w:t>(</w:t>
      </w:r>
      <w:r>
        <w:t>Drees &amp; Sommer</w:t>
      </w:r>
      <w:r w:rsidR="004D63FD">
        <w:t>)</w:t>
      </w:r>
      <w:r>
        <w:t xml:space="preserve"> bestand aus Peter Engert (ÖGNI), Philipp Kaufmann, Gunther Maier (WU Wien) und Christian Polzer (FH-Campus Wien). Sie hat die Einreichungen nach Innovationskraft, Lebenszyklus-Relevanz, gesellschaftlichem und sozialem Engagement sowie ökologischem Wirkungsgrad bewertet.</w:t>
      </w:r>
    </w:p>
    <w:p w14:paraId="74648C81" w14:textId="77777777" w:rsidR="00FF3DE5" w:rsidRPr="004D63FD" w:rsidRDefault="00FF3DE5" w:rsidP="00FF3DE5">
      <w:pPr>
        <w:spacing w:line="360" w:lineRule="auto"/>
        <w:rPr>
          <w:sz w:val="10"/>
          <w:szCs w:val="10"/>
        </w:rPr>
      </w:pPr>
    </w:p>
    <w:p w14:paraId="2F04C308" w14:textId="506F32A3" w:rsidR="00FF3DE5" w:rsidRDefault="00FF3DE5" w:rsidP="00FF3DE5">
      <w:pPr>
        <w:spacing w:line="360" w:lineRule="auto"/>
      </w:pPr>
      <w:r>
        <w:t>Marc Guido Höhne fast zusammen, warum Drees &amp; Sommer den GBB Award unterstützt: „Bis 2050 soll Europa laut European Green Deal klimaneutral sein. Um dies zu erreichen, ist vor allem die Immobilienwirtschaft gefordert, welche für rund 50 Prozent des weltweiten Ressourcenverbrauchs verantwortlich zeichnet. Wir von Drees &amp; Sommer treiben seit mehr als 30 Jahren Nachhaltigkeitsthemen und Innovationen in der Immobilienwirtschaft und wollen dies noch verstärken: als Unternehmen sind wir seit 2020 klimaneutral. Alle unsere Projekte werden auf Nachhaltigkeit geprüft. Wir entwickeln für unsere Auftraggeber unterschiedlichste Nachhaltigkeitskonzepte und setzen diese um. Der GBB Award ist eine wertvolle Initiative, um Know-how auszutauschen und innovative Projekte vor den Vorhang zu holen.“</w:t>
      </w:r>
    </w:p>
    <w:p w14:paraId="54F68821" w14:textId="77777777" w:rsidR="00FF3DE5" w:rsidRPr="004D63FD" w:rsidRDefault="00FF3DE5" w:rsidP="00FF3DE5">
      <w:pPr>
        <w:spacing w:line="360" w:lineRule="auto"/>
        <w:rPr>
          <w:sz w:val="10"/>
          <w:szCs w:val="10"/>
        </w:rPr>
      </w:pPr>
    </w:p>
    <w:p w14:paraId="35C7F3AE" w14:textId="77777777" w:rsidR="008A4480" w:rsidRDefault="00FF3DE5" w:rsidP="00FF3DE5">
      <w:pPr>
        <w:spacing w:line="360" w:lineRule="auto"/>
      </w:pPr>
      <w:r>
        <w:t>Traditionell werden bei den GBB Awards keine Statuetten oder Pokale verliehen</w:t>
      </w:r>
      <w:r w:rsidR="004D63FD">
        <w:t xml:space="preserve"> – </w:t>
      </w:r>
      <w:r>
        <w:t xml:space="preserve">die Gewinner erhalten einen edlen Bonsai Pfefferbaum, der extra für diesen Zweck vom Bonsaimuseum in Seeboden gepflanzt wird. Dies soll die Verantwortung in der Immobilienwirtschaft symbolisieren, denn </w:t>
      </w:r>
      <w:r>
        <w:lastRenderedPageBreak/>
        <w:t xml:space="preserve">Verantwortung übernimmt der Preisträger für seinen lebenden Preis. Der ist nicht nur schön, sondern auch nützlich: Die Blätter des Baumes sind gleichzeitig raffinierte Gewürze. Und die Töpfe stammen aus liebevoller Handarbeit des </w:t>
      </w:r>
      <w:proofErr w:type="spellStart"/>
      <w:r>
        <w:t>Ghezzo</w:t>
      </w:r>
      <w:proofErr w:type="spellEnd"/>
      <w:r>
        <w:t>-Teams und de</w:t>
      </w:r>
      <w:r w:rsidR="008A4480">
        <w:t>s</w:t>
      </w:r>
      <w:r>
        <w:t xml:space="preserve"> Jury-Vorsitzenden Marc-Guido Höhne.</w:t>
      </w:r>
      <w:r w:rsidRPr="00FF3DE5">
        <w:t xml:space="preserve"> </w:t>
      </w:r>
    </w:p>
    <w:p w14:paraId="644CEDD3" w14:textId="77777777" w:rsidR="008A4480" w:rsidRPr="008A4480" w:rsidRDefault="008A4480" w:rsidP="00FF3DE5">
      <w:pPr>
        <w:spacing w:line="360" w:lineRule="auto"/>
        <w:rPr>
          <w:sz w:val="10"/>
          <w:szCs w:val="10"/>
        </w:rPr>
      </w:pPr>
    </w:p>
    <w:p w14:paraId="35AB76FA" w14:textId="52DC30E7" w:rsidR="00FF3DE5" w:rsidRPr="008A4480" w:rsidRDefault="00FF3DE5" w:rsidP="00FF3DE5">
      <w:pPr>
        <w:spacing w:line="360" w:lineRule="auto"/>
        <w:rPr>
          <w:b/>
          <w:bCs/>
        </w:rPr>
      </w:pPr>
      <w:r w:rsidRPr="008A4480">
        <w:rPr>
          <w:b/>
          <w:bCs/>
        </w:rPr>
        <w:t>Kategorie Projekte</w:t>
      </w:r>
    </w:p>
    <w:p w14:paraId="1F87DE7C" w14:textId="52BD6854" w:rsidR="00FF3DE5" w:rsidRDefault="00FF3DE5" w:rsidP="00FF3DE5">
      <w:pPr>
        <w:spacing w:line="360" w:lineRule="auto"/>
      </w:pPr>
      <w:r>
        <w:t xml:space="preserve">Preisträger in der Kategorie „Projekte“ ist BOKU Holzneubau an der Türkenschanze (Ilse </w:t>
      </w:r>
      <w:proofErr w:type="spellStart"/>
      <w:r>
        <w:t>Wallentin</w:t>
      </w:r>
      <w:proofErr w:type="spellEnd"/>
      <w:r>
        <w:t>-Haus)</w:t>
      </w:r>
      <w:r w:rsidR="008A4480">
        <w:t xml:space="preserve">. </w:t>
      </w:r>
      <w:r>
        <w:t>Das neue Bibliotheks- und Seminarzentrum für die BOKU Wien ist ein Pionierprojekt im Bereich der Nachhaltigkeit. Es wurde in Holzbauweise errichtet und erweitert den bestehenden BOKU Campus auf einer Nutzfläche von rund 3000 m². Geplant wurde es von der Arbeitsgemeinschaft DELTA SWAP Architekten. Die Planung der ARGE DELTA SWAP Architekten erfolgte über ein integrales BIM-Modell, als Pilot-Projekt für BIG hinsichtlich BIM</w:t>
      </w:r>
      <w:r w:rsidR="008A4480">
        <w:t>-</w:t>
      </w:r>
      <w:r>
        <w:t>Standards.</w:t>
      </w:r>
      <w:r w:rsidR="008A4480">
        <w:t xml:space="preserve"> </w:t>
      </w:r>
      <w:r>
        <w:t xml:space="preserve">Ökologische Aspekte wurden durch Verwendung recyclebarer und erneuerbarer Materialien gewährleistet. Ökonomische Vorteile konnten durch hohen Vorfertigungsgrad und damit kürzere Bauzeit inklusive Einhaltung der Kosten </w:t>
      </w:r>
      <w:r w:rsidR="008A4480">
        <w:t>und</w:t>
      </w:r>
      <w:r>
        <w:t xml:space="preserve"> Termine trotz Corona erzielt werden.</w:t>
      </w:r>
    </w:p>
    <w:p w14:paraId="61382420" w14:textId="77777777" w:rsidR="008A4480" w:rsidRPr="008A4480" w:rsidRDefault="008A4480" w:rsidP="00FF3DE5">
      <w:pPr>
        <w:spacing w:line="360" w:lineRule="auto"/>
        <w:rPr>
          <w:sz w:val="10"/>
          <w:szCs w:val="10"/>
        </w:rPr>
      </w:pPr>
    </w:p>
    <w:p w14:paraId="3A6F06CD" w14:textId="4338483D" w:rsidR="00FF3DE5" w:rsidRPr="008A4480" w:rsidRDefault="00FF3DE5" w:rsidP="00FF3DE5">
      <w:pPr>
        <w:spacing w:line="360" w:lineRule="auto"/>
        <w:rPr>
          <w:b/>
          <w:bCs/>
        </w:rPr>
      </w:pPr>
      <w:r w:rsidRPr="008A4480">
        <w:rPr>
          <w:b/>
          <w:bCs/>
        </w:rPr>
        <w:t>Kategorie Produkte / Services</w:t>
      </w:r>
    </w:p>
    <w:p w14:paraId="5064B273" w14:textId="4758397B" w:rsidR="00FF3DE5" w:rsidRDefault="00FF3DE5" w:rsidP="00FF3DE5">
      <w:pPr>
        <w:spacing w:line="360" w:lineRule="auto"/>
      </w:pPr>
      <w:r>
        <w:t xml:space="preserve">In der Kategorie „Produkte / Services“ geht der GBB Award 2020 an </w:t>
      </w:r>
      <w:proofErr w:type="spellStart"/>
      <w:r>
        <w:t>Rabmer</w:t>
      </w:r>
      <w:proofErr w:type="spellEnd"/>
      <w:r>
        <w:t xml:space="preserve"> für innovative Lösungen für die Nutzung von Abwasserenergie zum Heizen und Kühlen von Gebäuden. „Die Technologie hat enormes Potenzial und leistet einen wesentlichen Beitrag zum Klimaschutz“, so Geschäftsführerin Ulrike </w:t>
      </w:r>
      <w:proofErr w:type="spellStart"/>
      <w:r>
        <w:t>Rabmer</w:t>
      </w:r>
      <w:proofErr w:type="spellEnd"/>
      <w:r>
        <w:t>-Koller. „Immerhin könnten in Österreich bis zu 12 Prozent aller Gebäude mit der erneuerbaren Energiequelle Abwasser umweltfreundlich beheizt und gekühlt werden.“</w:t>
      </w:r>
    </w:p>
    <w:p w14:paraId="1EA201CC" w14:textId="77777777" w:rsidR="008A4480" w:rsidRPr="008A4480" w:rsidRDefault="008A4480" w:rsidP="00FF3DE5">
      <w:pPr>
        <w:spacing w:line="360" w:lineRule="auto"/>
        <w:rPr>
          <w:sz w:val="10"/>
          <w:szCs w:val="10"/>
        </w:rPr>
      </w:pPr>
    </w:p>
    <w:p w14:paraId="421EC6A9" w14:textId="77777777" w:rsidR="00FF3DE5" w:rsidRDefault="00FF3DE5" w:rsidP="00FF3DE5">
      <w:pPr>
        <w:spacing w:line="360" w:lineRule="auto"/>
      </w:pPr>
      <w:r>
        <w:t>Abwasser kann mit Unterstützung von Wärmepumpen zum Heizen, aber auch zum Kühlen von Gebäuden verwendet werden. Wärmetauscher entziehen dem Abwasser Wärmeenergie. Wärmepumpen bringen das Abwasser auf das benötigte Temperaturniveau. Die gewonnene Energie kann aber auch in Fernwärmenetze eingespeist werden.</w:t>
      </w:r>
    </w:p>
    <w:p w14:paraId="4DD81CDA" w14:textId="77777777" w:rsidR="008A4480" w:rsidRPr="008A4480" w:rsidRDefault="008A4480" w:rsidP="00FF3DE5">
      <w:pPr>
        <w:spacing w:line="360" w:lineRule="auto"/>
        <w:rPr>
          <w:sz w:val="10"/>
          <w:szCs w:val="10"/>
        </w:rPr>
      </w:pPr>
    </w:p>
    <w:p w14:paraId="31B815EA" w14:textId="482BA7FB" w:rsidR="00FF3DE5" w:rsidRPr="008A4480" w:rsidRDefault="00FF3DE5" w:rsidP="00FF3DE5">
      <w:pPr>
        <w:spacing w:line="360" w:lineRule="auto"/>
        <w:rPr>
          <w:b/>
          <w:bCs/>
        </w:rPr>
      </w:pPr>
      <w:r w:rsidRPr="008A4480">
        <w:rPr>
          <w:b/>
          <w:bCs/>
        </w:rPr>
        <w:t>Sonderpreis</w:t>
      </w:r>
    </w:p>
    <w:p w14:paraId="7E2D87A6" w14:textId="77777777" w:rsidR="00FF3DE5" w:rsidRDefault="00FF3DE5" w:rsidP="00FF3DE5">
      <w:pPr>
        <w:spacing w:line="360" w:lineRule="auto"/>
      </w:pPr>
      <w:r>
        <w:t>Ein ganz besonderes Projekt hat die Jury mit besonderer Anerkennung ausgezeichnet: Mit dem „Haus des Lernens“ der MAGK Architekten für die GESA NÖ wurde ein in allem Aspekten zukunftssicheres und nachhaltiges Projekt verwirklicht. Das Nachhaltigkeitskonzept, welches für dieses Gebäude entwickelt wurde, fokussiert dabei auf einen reduzierten Energieverbrauch, den bauökologischen sowie den baubiologischen Materialaspekt und die flexible Nutzbarkeit des Gebäudes.</w:t>
      </w:r>
    </w:p>
    <w:p w14:paraId="3CB94A26" w14:textId="77777777" w:rsidR="008A4480" w:rsidRDefault="008A4480" w:rsidP="00FF3DE5">
      <w:pPr>
        <w:spacing w:line="360" w:lineRule="auto"/>
      </w:pPr>
    </w:p>
    <w:p w14:paraId="5F4DF3DF" w14:textId="77777777" w:rsidR="008A4480" w:rsidRDefault="008A4480" w:rsidP="00FF3DE5">
      <w:pPr>
        <w:spacing w:line="360" w:lineRule="auto"/>
      </w:pPr>
    </w:p>
    <w:p w14:paraId="33B9DCBF" w14:textId="2B5E64CE" w:rsidR="00FF3DE5" w:rsidRPr="008A4480" w:rsidRDefault="00FF3DE5" w:rsidP="00FF3DE5">
      <w:pPr>
        <w:spacing w:line="360" w:lineRule="auto"/>
        <w:rPr>
          <w:b/>
          <w:bCs/>
        </w:rPr>
      </w:pPr>
      <w:r w:rsidRPr="008A4480">
        <w:rPr>
          <w:b/>
          <w:bCs/>
        </w:rPr>
        <w:lastRenderedPageBreak/>
        <w:t>Weiters wurden die Top-Einreicher in beiden Kategorien ausgezeichnet:</w:t>
      </w:r>
    </w:p>
    <w:p w14:paraId="0A804FE6" w14:textId="77777777" w:rsidR="008A4480" w:rsidRPr="008A4480" w:rsidRDefault="008A4480" w:rsidP="00FF3DE5">
      <w:pPr>
        <w:spacing w:line="360" w:lineRule="auto"/>
        <w:rPr>
          <w:sz w:val="10"/>
          <w:szCs w:val="10"/>
        </w:rPr>
      </w:pPr>
    </w:p>
    <w:p w14:paraId="7C566586" w14:textId="4C91A553" w:rsidR="00FF3DE5" w:rsidRPr="008A4480" w:rsidRDefault="00FF3DE5" w:rsidP="00FF3DE5">
      <w:pPr>
        <w:spacing w:line="360" w:lineRule="auto"/>
        <w:rPr>
          <w:b/>
          <w:bCs/>
        </w:rPr>
      </w:pPr>
      <w:r w:rsidRPr="008A4480">
        <w:rPr>
          <w:b/>
          <w:bCs/>
        </w:rPr>
        <w:t>Top-Einreicher Kategorie Produkt / Service:</w:t>
      </w:r>
    </w:p>
    <w:p w14:paraId="1981B33A" w14:textId="77777777" w:rsidR="00FF3DE5" w:rsidRPr="008A4480" w:rsidRDefault="00FF3DE5" w:rsidP="00FF3DE5">
      <w:pPr>
        <w:spacing w:line="360" w:lineRule="auto"/>
        <w:rPr>
          <w:sz w:val="10"/>
          <w:szCs w:val="10"/>
        </w:rPr>
      </w:pPr>
    </w:p>
    <w:p w14:paraId="1FC58121" w14:textId="77777777" w:rsidR="00FF3DE5" w:rsidRPr="008A4480" w:rsidRDefault="00FF3DE5" w:rsidP="00FF3DE5">
      <w:pPr>
        <w:spacing w:line="360" w:lineRule="auto"/>
        <w:rPr>
          <w:b/>
          <w:bCs/>
        </w:rPr>
      </w:pPr>
      <w:proofErr w:type="spellStart"/>
      <w:r w:rsidRPr="008A4480">
        <w:rPr>
          <w:b/>
          <w:bCs/>
        </w:rPr>
        <w:t>ShareYourSpace</w:t>
      </w:r>
      <w:proofErr w:type="spellEnd"/>
    </w:p>
    <w:p w14:paraId="76F78648" w14:textId="7785EFDC" w:rsidR="00FF3DE5" w:rsidRDefault="00FF3DE5" w:rsidP="00FF3DE5">
      <w:pPr>
        <w:spacing w:line="360" w:lineRule="auto"/>
      </w:pPr>
      <w:r>
        <w:t xml:space="preserve">Der Büromarkt ist geprägt von starren, langfristigen Mietverträgen. Teams, Freelancer, Unternehmen sind aber dynamisch. Gebraucht wird ein Angebot kosteneffizienter, zeitlich &amp; räumlich flexibler </w:t>
      </w:r>
      <w:proofErr w:type="spellStart"/>
      <w:r>
        <w:t>Workspaces</w:t>
      </w:r>
      <w:proofErr w:type="spellEnd"/>
      <w:r>
        <w:t xml:space="preserve">. Auch sind bestehende Büros, Schreibtische, Meetingräume nicht 24/7 belegt </w:t>
      </w:r>
      <w:proofErr w:type="spellStart"/>
      <w:r>
        <w:t>zB</w:t>
      </w:r>
      <w:proofErr w:type="spellEnd"/>
      <w:r>
        <w:t xml:space="preserve"> wg. Leerstand, Teilzeitarbeit, </w:t>
      </w:r>
      <w:proofErr w:type="spellStart"/>
      <w:r>
        <w:t>OutofOffice</w:t>
      </w:r>
      <w:proofErr w:type="spellEnd"/>
      <w:r>
        <w:t xml:space="preserve">-Days. Lösung: </w:t>
      </w:r>
      <w:proofErr w:type="spellStart"/>
      <w:r>
        <w:t>ShareYourSpace</w:t>
      </w:r>
      <w:proofErr w:type="spellEnd"/>
      <w:r>
        <w:t xml:space="preserve"> – die Plattform, um diese temporär freien </w:t>
      </w:r>
      <w:proofErr w:type="spellStart"/>
      <w:r>
        <w:t>Workspaces</w:t>
      </w:r>
      <w:proofErr w:type="spellEnd"/>
      <w:r>
        <w:t xml:space="preserve"> anzubieten bzw. zu buchen.</w:t>
      </w:r>
    </w:p>
    <w:p w14:paraId="684FCBCC" w14:textId="77777777" w:rsidR="008A4480" w:rsidRPr="008A4480" w:rsidRDefault="008A4480" w:rsidP="00FF3DE5">
      <w:pPr>
        <w:spacing w:line="360" w:lineRule="auto"/>
        <w:rPr>
          <w:sz w:val="10"/>
          <w:szCs w:val="10"/>
        </w:rPr>
      </w:pPr>
    </w:p>
    <w:p w14:paraId="10E77A4F" w14:textId="77777777" w:rsidR="00FF3DE5" w:rsidRPr="008A4480" w:rsidRDefault="00FF3DE5" w:rsidP="00FF3DE5">
      <w:pPr>
        <w:spacing w:line="360" w:lineRule="auto"/>
        <w:rPr>
          <w:b/>
          <w:bCs/>
          <w:lang w:val="en-US"/>
        </w:rPr>
      </w:pPr>
      <w:proofErr w:type="spellStart"/>
      <w:r w:rsidRPr="008A4480">
        <w:rPr>
          <w:b/>
          <w:bCs/>
          <w:lang w:val="en-US"/>
        </w:rPr>
        <w:t>twingz</w:t>
      </w:r>
      <w:proofErr w:type="spellEnd"/>
      <w:r w:rsidRPr="008A4480">
        <w:rPr>
          <w:b/>
          <w:bCs/>
          <w:lang w:val="en-US"/>
        </w:rPr>
        <w:t xml:space="preserve"> Fire and Water Damage Prevention</w:t>
      </w:r>
    </w:p>
    <w:p w14:paraId="1B4BEFCF" w14:textId="2D79C986" w:rsidR="00FF3DE5" w:rsidRDefault="00FF3DE5" w:rsidP="00FF3DE5">
      <w:pPr>
        <w:spacing w:line="360" w:lineRule="auto"/>
      </w:pPr>
      <w:proofErr w:type="spellStart"/>
      <w:r>
        <w:t>twingz</w:t>
      </w:r>
      <w:proofErr w:type="spellEnd"/>
      <w:r>
        <w:t xml:space="preserve"> erkennt aus dem gesamten Verbrauch eines Stromzählers einzelne Elektrogeräte und warnt, wenn diese sich anomal verhalten. Dies verhindert Brände. Durch Analyse des Wasserverbrauchs durch </w:t>
      </w:r>
      <w:proofErr w:type="spellStart"/>
      <w:r>
        <w:t>Twingz</w:t>
      </w:r>
      <w:proofErr w:type="spellEnd"/>
      <w:r>
        <w:t xml:space="preserve"> werden auch Mikro-Leckagen frühzeitig erkannt. Dies verhindert Wasserschäden. Das Innovative daran: durch AI / </w:t>
      </w:r>
      <w:proofErr w:type="spellStart"/>
      <w:r>
        <w:t>machine</w:t>
      </w:r>
      <w:proofErr w:type="spellEnd"/>
      <w:r>
        <w:t xml:space="preserve"> </w:t>
      </w:r>
      <w:proofErr w:type="spellStart"/>
      <w:r>
        <w:t>learning</w:t>
      </w:r>
      <w:proofErr w:type="spellEnd"/>
      <w:r>
        <w:t xml:space="preserve"> von </w:t>
      </w:r>
      <w:proofErr w:type="spellStart"/>
      <w:r>
        <w:t>twingz</w:t>
      </w:r>
      <w:proofErr w:type="spellEnd"/>
      <w:r>
        <w:t xml:space="preserve"> werden Muster in Echtzeit erkannt und Alarmierungen ausgelöst. Durch Einspielen der Informationen in Apps wird smart </w:t>
      </w:r>
      <w:proofErr w:type="spellStart"/>
      <w:r>
        <w:t>home</w:t>
      </w:r>
      <w:proofErr w:type="spellEnd"/>
      <w:r>
        <w:t xml:space="preserve"> um den Aspekt der Prävention erweitert.</w:t>
      </w:r>
    </w:p>
    <w:p w14:paraId="3434E057" w14:textId="77777777" w:rsidR="009761E4" w:rsidRDefault="009761E4" w:rsidP="00FF3DE5">
      <w:pPr>
        <w:spacing w:line="360" w:lineRule="auto"/>
      </w:pPr>
    </w:p>
    <w:p w14:paraId="32CB6204" w14:textId="77777777" w:rsidR="008A4480" w:rsidRPr="008A4480" w:rsidRDefault="008A4480" w:rsidP="00FF3DE5">
      <w:pPr>
        <w:spacing w:line="360" w:lineRule="auto"/>
        <w:rPr>
          <w:sz w:val="10"/>
          <w:szCs w:val="10"/>
        </w:rPr>
      </w:pPr>
    </w:p>
    <w:p w14:paraId="4B3B9A23" w14:textId="584A3B22" w:rsidR="00FF3DE5" w:rsidRPr="008A4480" w:rsidRDefault="00FF3DE5" w:rsidP="00FF3DE5">
      <w:pPr>
        <w:spacing w:line="360" w:lineRule="auto"/>
        <w:rPr>
          <w:b/>
          <w:bCs/>
        </w:rPr>
      </w:pPr>
      <w:r w:rsidRPr="008A4480">
        <w:rPr>
          <w:b/>
          <w:bCs/>
        </w:rPr>
        <w:t>Top-Einreicher Kategorie Projekte:</w:t>
      </w:r>
    </w:p>
    <w:p w14:paraId="4895048F" w14:textId="77777777" w:rsidR="00FF3DE5" w:rsidRPr="008A4480" w:rsidRDefault="00FF3DE5" w:rsidP="00FF3DE5">
      <w:pPr>
        <w:spacing w:line="360" w:lineRule="auto"/>
        <w:rPr>
          <w:sz w:val="10"/>
          <w:szCs w:val="10"/>
        </w:rPr>
      </w:pPr>
    </w:p>
    <w:p w14:paraId="17DCC59B" w14:textId="77777777" w:rsidR="00FF3DE5" w:rsidRPr="008A4480" w:rsidRDefault="00FF3DE5" w:rsidP="00FF3DE5">
      <w:pPr>
        <w:spacing w:line="360" w:lineRule="auto"/>
        <w:rPr>
          <w:b/>
          <w:bCs/>
        </w:rPr>
      </w:pPr>
      <w:r w:rsidRPr="008A4480">
        <w:rPr>
          <w:b/>
          <w:bCs/>
        </w:rPr>
        <w:t>Office Park 4 / Vienna Airport City</w:t>
      </w:r>
    </w:p>
    <w:p w14:paraId="0B95951E" w14:textId="634A54E1" w:rsidR="00FF3DE5" w:rsidRDefault="00FF3DE5" w:rsidP="00FF3DE5">
      <w:pPr>
        <w:spacing w:line="360" w:lineRule="auto"/>
      </w:pPr>
      <w:r>
        <w:t xml:space="preserve">Dieses Bürogebäude verfolgt eine einzigartige Konzeption, bei der die Interaktion zwischen Unternehmen im Mittelpunkt steht. Das Gebäude konnte durch kollaborative Planung und Errichtung neue Maßstäbe bezüglich Effizienz in der Planungs- und Bauphase setzen. ÖGNI hat dem Gebäude die Zertifizierung in Platin mit der bisher höchsten Punktezahl bedacht und </w:t>
      </w:r>
      <w:r w:rsidR="008262E3">
        <w:t xml:space="preserve">es </w:t>
      </w:r>
      <w:bookmarkStart w:id="0" w:name="_GoBack"/>
      <w:bookmarkEnd w:id="0"/>
      <w:r>
        <w:t xml:space="preserve">darüber hinaus mit dem Kristall für soziale Nachhaltigkeit ausgezeichnet. </w:t>
      </w:r>
    </w:p>
    <w:p w14:paraId="04865028" w14:textId="77777777" w:rsidR="00FF3DE5" w:rsidRPr="008A4480" w:rsidRDefault="00FF3DE5" w:rsidP="00FF3DE5">
      <w:pPr>
        <w:spacing w:line="360" w:lineRule="auto"/>
        <w:rPr>
          <w:sz w:val="10"/>
          <w:szCs w:val="10"/>
        </w:rPr>
      </w:pPr>
    </w:p>
    <w:p w14:paraId="2FBDC11C" w14:textId="77777777" w:rsidR="00FF3DE5" w:rsidRPr="008A4480" w:rsidRDefault="00FF3DE5" w:rsidP="00FF3DE5">
      <w:pPr>
        <w:spacing w:line="360" w:lineRule="auto"/>
        <w:rPr>
          <w:b/>
          <w:bCs/>
        </w:rPr>
      </w:pPr>
      <w:r w:rsidRPr="008A4480">
        <w:rPr>
          <w:b/>
          <w:bCs/>
        </w:rPr>
        <w:t>Südtiroler Siedlung: ein geschichtsträchtiges Geviert im Herzen von Wörgl entsteht neu</w:t>
      </w:r>
    </w:p>
    <w:p w14:paraId="1DA619F4" w14:textId="77777777" w:rsidR="00FF3DE5" w:rsidRDefault="00FF3DE5" w:rsidP="00FF3DE5">
      <w:pPr>
        <w:spacing w:line="360" w:lineRule="auto"/>
      </w:pPr>
      <w:r>
        <w:t>Die Südtiroler Siedlung in Wörgl ist ein geschichtsträchtiges Geviert im Herzen der viertgrößten Stadt Tirols. Zwischen 1939 und 1942 entstanden hier „236 neue Heimaten“ für die Südtiroler Optanten. Aufgrund der in die Jahre gekommenen Bausubstanz entschied sich die NHT (Neue Heimat Tirol), gemeinsam mit der Stadtgemeinde Wörgl und den Bewohner*innen, 2016 die Siedlung neu zu gestalten.</w:t>
      </w:r>
    </w:p>
    <w:p w14:paraId="6E020D4A" w14:textId="77777777" w:rsidR="009761E4" w:rsidRDefault="009761E4" w:rsidP="00FF3DE5">
      <w:pPr>
        <w:spacing w:line="360" w:lineRule="auto"/>
      </w:pPr>
    </w:p>
    <w:p w14:paraId="5C85D334" w14:textId="6B8F2818" w:rsidR="00FF3DE5" w:rsidRPr="008A4480" w:rsidRDefault="00FF3DE5" w:rsidP="00FF3DE5">
      <w:pPr>
        <w:spacing w:line="360" w:lineRule="auto"/>
        <w:rPr>
          <w:b/>
          <w:bCs/>
        </w:rPr>
      </w:pPr>
      <w:r w:rsidRPr="008A4480">
        <w:rPr>
          <w:b/>
          <w:bCs/>
        </w:rPr>
        <w:lastRenderedPageBreak/>
        <w:t>Ausblick</w:t>
      </w:r>
    </w:p>
    <w:p w14:paraId="1A7EDE1E" w14:textId="30B8DEDE" w:rsidR="00AF543C" w:rsidRDefault="00FF3DE5" w:rsidP="00FF3DE5">
      <w:pPr>
        <w:spacing w:line="360" w:lineRule="auto"/>
      </w:pPr>
      <w:r>
        <w:t xml:space="preserve">Auch 2021 wird der GBB Award wieder in Kooperation mit Drees &amp; Sommer vergeben. Einreichunterlagen finden Sie unter </w:t>
      </w:r>
      <w:hyperlink r:id="rId8" w:history="1">
        <w:r w:rsidR="008A4480" w:rsidRPr="000157EF">
          <w:rPr>
            <w:rStyle w:val="Hyperlink"/>
          </w:rPr>
          <w:t>www.gbb-award.at</w:t>
        </w:r>
      </w:hyperlink>
      <w:r w:rsidR="008A4480">
        <w:t xml:space="preserve"> </w:t>
      </w:r>
    </w:p>
    <w:p w14:paraId="0E03495B" w14:textId="77777777" w:rsidR="004C199B" w:rsidRPr="008A0EEA" w:rsidRDefault="004C199B" w:rsidP="004C199B">
      <w:pPr>
        <w:spacing w:after="260" w:line="360" w:lineRule="auto"/>
      </w:pPr>
    </w:p>
    <w:p w14:paraId="3673DCAD" w14:textId="16EA6327" w:rsidR="005427A2" w:rsidRDefault="005427A2" w:rsidP="00E765FE">
      <w:pPr>
        <w:spacing w:after="120" w:line="360" w:lineRule="auto"/>
        <w:rPr>
          <w:sz w:val="18"/>
          <w:szCs w:val="18"/>
        </w:rPr>
      </w:pPr>
      <w:r w:rsidRPr="00D53DA8">
        <w:rPr>
          <w:sz w:val="18"/>
          <w:szCs w:val="18"/>
        </w:rPr>
        <w:t>* * *</w:t>
      </w:r>
    </w:p>
    <w:p w14:paraId="38EA8544" w14:textId="2463EF93" w:rsidR="00D95D93" w:rsidRPr="00D95D93" w:rsidRDefault="00D95D93" w:rsidP="00E765FE">
      <w:pPr>
        <w:spacing w:after="120" w:line="360" w:lineRule="auto"/>
        <w:rPr>
          <w:b/>
          <w:bCs/>
          <w:i/>
          <w:iCs/>
        </w:rPr>
      </w:pPr>
      <w:r w:rsidRPr="00D95D93">
        <w:rPr>
          <w:b/>
          <w:bCs/>
          <w:i/>
          <w:iCs/>
        </w:rPr>
        <w:t xml:space="preserve">Über die </w:t>
      </w:r>
      <w:proofErr w:type="spellStart"/>
      <w:r w:rsidRPr="00D95D93">
        <w:rPr>
          <w:b/>
          <w:bCs/>
          <w:i/>
          <w:iCs/>
        </w:rPr>
        <w:t>Ghezzo</w:t>
      </w:r>
      <w:proofErr w:type="spellEnd"/>
      <w:r w:rsidRPr="00D95D93">
        <w:rPr>
          <w:b/>
          <w:bCs/>
          <w:i/>
          <w:iCs/>
        </w:rPr>
        <w:t xml:space="preserve"> GmbH:</w:t>
      </w:r>
    </w:p>
    <w:p w14:paraId="5FD28695" w14:textId="17D522C4" w:rsidR="00D95D93" w:rsidRPr="00D95D93" w:rsidRDefault="00D95D93" w:rsidP="00D95D93">
      <w:pPr>
        <w:spacing w:after="120" w:line="360" w:lineRule="auto"/>
        <w:rPr>
          <w:i/>
          <w:iCs/>
        </w:rPr>
      </w:pPr>
      <w:r w:rsidRPr="00D95D93">
        <w:rPr>
          <w:i/>
          <w:iCs/>
        </w:rPr>
        <w:t xml:space="preserve">Die </w:t>
      </w:r>
      <w:proofErr w:type="spellStart"/>
      <w:r w:rsidRPr="00D95D93">
        <w:rPr>
          <w:i/>
          <w:iCs/>
        </w:rPr>
        <w:t>Ghezzo</w:t>
      </w:r>
      <w:proofErr w:type="spellEnd"/>
      <w:r w:rsidRPr="00D95D93">
        <w:rPr>
          <w:i/>
          <w:iCs/>
        </w:rPr>
        <w:t xml:space="preserve"> GmbH hat sich auf Seminare, Konferenzen und B2B</w:t>
      </w:r>
      <w:r w:rsidR="009761E4">
        <w:rPr>
          <w:i/>
          <w:iCs/>
        </w:rPr>
        <w:t>-</w:t>
      </w:r>
      <w:r w:rsidRPr="00D95D93">
        <w:rPr>
          <w:i/>
          <w:iCs/>
        </w:rPr>
        <w:t>Veranstaltungen in den Bereichen Immobilien und Industrie spezialisiert. Sie bietet außerdem Unternehmensberatung und Inhouseseminare in den verschiedensten Gebieten an, insbesondere:</w:t>
      </w:r>
    </w:p>
    <w:p w14:paraId="2A81E303" w14:textId="77777777" w:rsidR="00D95D93" w:rsidRPr="00D95D93" w:rsidRDefault="00D95D93" w:rsidP="00D95D93">
      <w:pPr>
        <w:spacing w:after="120" w:line="360" w:lineRule="auto"/>
        <w:rPr>
          <w:i/>
          <w:iCs/>
        </w:rPr>
      </w:pPr>
      <w:r w:rsidRPr="00D95D93">
        <w:rPr>
          <w:i/>
          <w:iCs/>
        </w:rPr>
        <w:t>• Haftungs- und sonstige rechtlichen Fragen</w:t>
      </w:r>
    </w:p>
    <w:p w14:paraId="53EEBE9C" w14:textId="77777777" w:rsidR="00D95D93" w:rsidRPr="00D95D93" w:rsidRDefault="00D95D93" w:rsidP="00D95D93">
      <w:pPr>
        <w:spacing w:after="120" w:line="360" w:lineRule="auto"/>
        <w:rPr>
          <w:i/>
          <w:iCs/>
        </w:rPr>
      </w:pPr>
      <w:r w:rsidRPr="00D95D93">
        <w:rPr>
          <w:i/>
          <w:iCs/>
        </w:rPr>
        <w:t xml:space="preserve">• </w:t>
      </w:r>
      <w:proofErr w:type="spellStart"/>
      <w:r w:rsidRPr="00D95D93">
        <w:rPr>
          <w:i/>
          <w:iCs/>
        </w:rPr>
        <w:t>Führungsskills</w:t>
      </w:r>
      <w:proofErr w:type="spellEnd"/>
      <w:r w:rsidRPr="00D95D93">
        <w:rPr>
          <w:i/>
          <w:iCs/>
        </w:rPr>
        <w:t xml:space="preserve"> (Moderation und Präsentation, Coachingmethoden)</w:t>
      </w:r>
    </w:p>
    <w:p w14:paraId="09133C52" w14:textId="77777777" w:rsidR="00D95D93" w:rsidRPr="00D95D93" w:rsidRDefault="00D95D93" w:rsidP="00D95D93">
      <w:pPr>
        <w:spacing w:after="120" w:line="360" w:lineRule="auto"/>
        <w:rPr>
          <w:i/>
          <w:iCs/>
        </w:rPr>
      </w:pPr>
      <w:r w:rsidRPr="00D95D93">
        <w:rPr>
          <w:i/>
          <w:iCs/>
        </w:rPr>
        <w:t>• Marketing, Sales und Eventmanagement</w:t>
      </w:r>
    </w:p>
    <w:p w14:paraId="28EA9D64" w14:textId="3DE8C0DA" w:rsidR="00D95D93" w:rsidRPr="00D95D93" w:rsidRDefault="00D95D93" w:rsidP="00D95D93">
      <w:pPr>
        <w:spacing w:after="120" w:line="360" w:lineRule="auto"/>
        <w:rPr>
          <w:i/>
          <w:iCs/>
        </w:rPr>
      </w:pPr>
      <w:r w:rsidRPr="00D95D93">
        <w:rPr>
          <w:i/>
          <w:iCs/>
        </w:rPr>
        <w:t>• Prozessmanagement und Organisationsentwicklung (Six Sigma, KVP, Coaching usw.)</w:t>
      </w:r>
    </w:p>
    <w:p w14:paraId="253B4ACE" w14:textId="77777777" w:rsidR="00D95D93" w:rsidRPr="008A4480" w:rsidRDefault="00D95D93" w:rsidP="00D95D93">
      <w:pPr>
        <w:spacing w:after="120" w:line="360" w:lineRule="auto"/>
        <w:rPr>
          <w:sz w:val="10"/>
          <w:szCs w:val="10"/>
        </w:rPr>
      </w:pPr>
    </w:p>
    <w:p w14:paraId="263877BB" w14:textId="6C519C53" w:rsidR="00473894" w:rsidRPr="00D95D93" w:rsidRDefault="00473894" w:rsidP="00473894">
      <w:pPr>
        <w:pStyle w:val="Text"/>
        <w:spacing w:line="360" w:lineRule="auto"/>
        <w:ind w:right="-1"/>
        <w:rPr>
          <w:rFonts w:cs="Arial"/>
          <w:b/>
          <w:bCs/>
          <w:i/>
          <w:iCs/>
        </w:rPr>
      </w:pPr>
      <w:r w:rsidRPr="00D95D93">
        <w:rPr>
          <w:rFonts w:cs="Arial"/>
          <w:b/>
          <w:bCs/>
          <w:i/>
          <w:iCs/>
        </w:rPr>
        <w:t>Drees &amp; Sommer: Innovativer Partner für Beraten, Planen, Bauen und Betreiben</w:t>
      </w:r>
    </w:p>
    <w:p w14:paraId="130F7994" w14:textId="687AE116" w:rsidR="00EF3E65" w:rsidRPr="00D95D93" w:rsidRDefault="00473894" w:rsidP="00473894">
      <w:pPr>
        <w:spacing w:after="260" w:line="360" w:lineRule="auto"/>
        <w:rPr>
          <w:rFonts w:cs="Arial"/>
          <w:bCs/>
          <w:i/>
        </w:rPr>
      </w:pPr>
      <w:r w:rsidRPr="00D95D93">
        <w:rPr>
          <w:rFonts w:cs="Arial"/>
          <w:bCs/>
          <w:i/>
        </w:rPr>
        <w:t xml:space="preserve">Als führendes europäisches Beratungs-, Planungs- und Projektmanagementunternehmen begleitet Drees &amp; Sommer private und öffentliche Bauherren sowie Investoren seit </w:t>
      </w:r>
      <w:r w:rsidR="005A18EF" w:rsidRPr="00D95D93">
        <w:rPr>
          <w:rFonts w:cs="Arial"/>
          <w:bCs/>
          <w:i/>
        </w:rPr>
        <w:t xml:space="preserve">über </w:t>
      </w:r>
      <w:r w:rsidRPr="00D95D93">
        <w:rPr>
          <w:rFonts w:cs="Arial"/>
          <w:bCs/>
          <w:i/>
        </w:rPr>
        <w:t xml:space="preserve">50 Jahren in allen Fragen rund um Immobilien und Infrastruktur – analog und digital. Durch zukunftsweisende Beratung bietet das Unternehmen Lösungen für erfolgreiche Gebäude, renditestarke Portfolios, leistungsfähige Infrastruktur und lebenswerte Städte an. </w:t>
      </w:r>
    </w:p>
    <w:p w14:paraId="5F560138" w14:textId="7A8673A5" w:rsidR="00473894" w:rsidRPr="00D95D93" w:rsidRDefault="00473894" w:rsidP="00473894">
      <w:pPr>
        <w:spacing w:after="260" w:line="360" w:lineRule="auto"/>
        <w:rPr>
          <w:rFonts w:cs="Arial"/>
          <w:bCs/>
          <w:i/>
        </w:rPr>
      </w:pPr>
      <w:r w:rsidRPr="00D95D93">
        <w:rPr>
          <w:rFonts w:cs="Arial"/>
          <w:bCs/>
          <w:i/>
        </w:rPr>
        <w:t>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Drees &amp; Sommer „</w:t>
      </w:r>
      <w:proofErr w:type="spellStart"/>
      <w:r w:rsidRPr="00D95D93">
        <w:rPr>
          <w:rFonts w:cs="Arial"/>
          <w:bCs/>
          <w:i/>
        </w:rPr>
        <w:t>the</w:t>
      </w:r>
      <w:proofErr w:type="spellEnd"/>
      <w:r w:rsidRPr="00D95D93">
        <w:rPr>
          <w:rFonts w:cs="Arial"/>
          <w:bCs/>
          <w:i/>
        </w:rPr>
        <w:t xml:space="preserve"> </w:t>
      </w:r>
      <w:proofErr w:type="spellStart"/>
      <w:r w:rsidRPr="00D95D93">
        <w:rPr>
          <w:rFonts w:cs="Arial"/>
          <w:bCs/>
          <w:i/>
        </w:rPr>
        <w:t>blue</w:t>
      </w:r>
      <w:proofErr w:type="spellEnd"/>
      <w:r w:rsidRPr="00D95D93">
        <w:rPr>
          <w:rFonts w:cs="Arial"/>
          <w:bCs/>
          <w:i/>
        </w:rPr>
        <w:t xml:space="preserve"> </w:t>
      </w:r>
      <w:proofErr w:type="spellStart"/>
      <w:r w:rsidRPr="00D95D93">
        <w:rPr>
          <w:rFonts w:cs="Arial"/>
          <w:bCs/>
          <w:i/>
        </w:rPr>
        <w:t>way</w:t>
      </w:r>
      <w:proofErr w:type="spellEnd"/>
      <w:r w:rsidRPr="00D95D93">
        <w:rPr>
          <w:rFonts w:cs="Arial"/>
          <w:bCs/>
          <w:i/>
        </w:rPr>
        <w:t>“.</w:t>
      </w:r>
    </w:p>
    <w:p w14:paraId="383663DE" w14:textId="19A1FC64" w:rsidR="00AF543C" w:rsidRPr="002304BB" w:rsidRDefault="008262E3" w:rsidP="00005ECB">
      <w:pPr>
        <w:spacing w:after="260" w:line="360" w:lineRule="auto"/>
        <w:rPr>
          <w:b/>
          <w:bCs/>
        </w:rPr>
      </w:pPr>
      <w:hyperlink r:id="rId9" w:history="1">
        <w:r w:rsidR="00005ECB" w:rsidRPr="002304BB">
          <w:rPr>
            <w:rStyle w:val="Hyperlink"/>
            <w:b/>
            <w:bCs/>
          </w:rPr>
          <w:t>www.dreso.at</w:t>
        </w:r>
      </w:hyperlink>
      <w:r w:rsidR="00984B83" w:rsidRPr="002304BB">
        <w:rPr>
          <w:b/>
          <w:bCs/>
        </w:rPr>
        <w:t xml:space="preserve"> </w:t>
      </w:r>
    </w:p>
    <w:p w14:paraId="7D3B3602" w14:textId="77777777" w:rsidR="008A4480" w:rsidRDefault="008A4480" w:rsidP="008A4480">
      <w:pPr>
        <w:spacing w:after="120" w:line="360" w:lineRule="auto"/>
        <w:rPr>
          <w:b/>
          <w:sz w:val="18"/>
          <w:szCs w:val="18"/>
          <w:lang w:val="de-AT"/>
        </w:rPr>
      </w:pPr>
    </w:p>
    <w:p w14:paraId="2B0C8CAA" w14:textId="794C3FDF" w:rsidR="0019308B" w:rsidRPr="008A4480" w:rsidRDefault="00005ECB" w:rsidP="008A4480">
      <w:pPr>
        <w:spacing w:after="120" w:line="360" w:lineRule="auto"/>
        <w:rPr>
          <w:b/>
          <w:sz w:val="18"/>
          <w:szCs w:val="18"/>
          <w:lang w:val="de-AT"/>
        </w:rPr>
      </w:pPr>
      <w:r>
        <w:rPr>
          <w:b/>
          <w:sz w:val="18"/>
          <w:szCs w:val="18"/>
          <w:lang w:val="de-AT"/>
        </w:rPr>
        <w:t>K</w:t>
      </w:r>
      <w:r w:rsidR="005427A2" w:rsidRPr="00C2324D">
        <w:rPr>
          <w:b/>
          <w:sz w:val="18"/>
          <w:szCs w:val="18"/>
          <w:lang w:val="de-AT"/>
        </w:rPr>
        <w:t>ontakt für Rückfragen:</w:t>
      </w:r>
      <w:r w:rsidR="008A4480">
        <w:rPr>
          <w:b/>
          <w:sz w:val="18"/>
          <w:szCs w:val="18"/>
          <w:lang w:val="de-AT"/>
        </w:rPr>
        <w:t xml:space="preserve"> </w:t>
      </w:r>
      <w:r w:rsidR="008B0746" w:rsidRPr="00286D25">
        <w:rPr>
          <w:sz w:val="18"/>
          <w:szCs w:val="18"/>
          <w:lang w:val="de-AT"/>
        </w:rPr>
        <w:t xml:space="preserve">Melanie Kloster, Drees &amp; Sommer, </w:t>
      </w:r>
      <w:hyperlink r:id="rId10" w:history="1">
        <w:r w:rsidR="00286D25" w:rsidRPr="00286D25">
          <w:rPr>
            <w:sz w:val="18"/>
            <w:szCs w:val="18"/>
            <w:u w:val="single"/>
            <w:lang w:val="de-AT"/>
          </w:rPr>
          <w:t>melanie.kloster@dreso.com</w:t>
        </w:r>
      </w:hyperlink>
      <w:r w:rsidR="008B0746" w:rsidRPr="00286D25">
        <w:rPr>
          <w:sz w:val="18"/>
          <w:szCs w:val="18"/>
          <w:u w:val="single"/>
          <w:lang w:val="de-AT"/>
        </w:rPr>
        <w:t>,</w:t>
      </w:r>
      <w:r w:rsidR="008B0746" w:rsidRPr="00286D25">
        <w:rPr>
          <w:sz w:val="18"/>
          <w:szCs w:val="18"/>
          <w:lang w:val="de-AT"/>
        </w:rPr>
        <w:t xml:space="preserve"> +43 1 5335660-5655</w:t>
      </w:r>
    </w:p>
    <w:sectPr w:rsidR="0019308B" w:rsidRPr="008A4480"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4C4C" w14:textId="77777777" w:rsidR="00455D33" w:rsidRDefault="00455D33">
      <w:r>
        <w:separator/>
      </w:r>
    </w:p>
  </w:endnote>
  <w:endnote w:type="continuationSeparator" w:id="0">
    <w:p w14:paraId="786ED7FD" w14:textId="77777777" w:rsidR="00455D33" w:rsidRDefault="0045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w:t>
          </w:r>
          <w:proofErr w:type="spellStart"/>
          <w:r>
            <w:t>hs</w:t>
          </w:r>
          <w:proofErr w:type="spellEnd"/>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F779" w14:textId="77777777" w:rsidR="00455D33" w:rsidRDefault="00455D33">
      <w:r>
        <w:separator/>
      </w:r>
    </w:p>
  </w:footnote>
  <w:footnote w:type="continuationSeparator" w:id="0">
    <w:p w14:paraId="17B7EB6D" w14:textId="77777777" w:rsidR="00455D33" w:rsidRDefault="0045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1793F504" w:rsidR="007E41E6" w:rsidRPr="000A78E9" w:rsidRDefault="00121A5D">
    <w:pPr>
      <w:pStyle w:val="Berichtsart"/>
      <w:rPr>
        <w:noProof/>
      </w:rPr>
    </w:pPr>
    <w:r w:rsidRPr="000A78E9">
      <w:rPr>
        <w:noProof/>
        <w:lang w:val="de-AT" w:eastAsia="de-AT"/>
      </w:rPr>
      <w:drawing>
        <wp:anchor distT="0" distB="0" distL="114300" distR="114300" simplePos="0" relativeHeight="251660288" behindDoc="0" locked="0" layoutInCell="1" allowOverlap="1" wp14:anchorId="6EA26890" wp14:editId="0F8ECDF6">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9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CF2">
      <w:rPr>
        <w:noProof/>
      </w:rPr>
      <w:t>Medien</w:t>
    </w:r>
    <w:r w:rsidR="007E41E6" w:rsidRPr="000A78E9">
      <w:rPr>
        <w:noProof/>
      </w:rPr>
      <w:t>information</w:t>
    </w:r>
  </w:p>
  <w:p w14:paraId="089C6187" w14:textId="486636AC" w:rsidR="007E41E6" w:rsidRDefault="00216CB3" w:rsidP="00086CD2">
    <w:pPr>
      <w:pStyle w:val="Kopfzeile"/>
    </w:pPr>
    <w:r>
      <w:t xml:space="preserve">Wien, </w:t>
    </w:r>
    <w:r w:rsidR="00166170">
      <w:t>28</w:t>
    </w:r>
    <w:r w:rsidR="00CE6FDD" w:rsidRPr="00CE6FDD">
      <w:t xml:space="preserve">. </w:t>
    </w:r>
    <w:r w:rsidR="00051E11">
      <w:t>Januar</w:t>
    </w:r>
    <w:r w:rsidR="00711CC5" w:rsidRPr="00CE6FDD">
      <w:t xml:space="preserve"> 202</w:t>
    </w:r>
    <w:r w:rsidR="00051E11">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0E66"/>
    <w:rsid w:val="00003561"/>
    <w:rsid w:val="00005ECB"/>
    <w:rsid w:val="00007F8C"/>
    <w:rsid w:val="000106AE"/>
    <w:rsid w:val="0001071C"/>
    <w:rsid w:val="00016C86"/>
    <w:rsid w:val="00017C3A"/>
    <w:rsid w:val="00021218"/>
    <w:rsid w:val="000216E6"/>
    <w:rsid w:val="00021CBE"/>
    <w:rsid w:val="00023EE4"/>
    <w:rsid w:val="0002430B"/>
    <w:rsid w:val="000274DF"/>
    <w:rsid w:val="0003023B"/>
    <w:rsid w:val="00030241"/>
    <w:rsid w:val="00031718"/>
    <w:rsid w:val="00033547"/>
    <w:rsid w:val="00034AD3"/>
    <w:rsid w:val="00035237"/>
    <w:rsid w:val="000360C2"/>
    <w:rsid w:val="00037AE4"/>
    <w:rsid w:val="00040443"/>
    <w:rsid w:val="00041A67"/>
    <w:rsid w:val="000458D3"/>
    <w:rsid w:val="000459D4"/>
    <w:rsid w:val="00046B95"/>
    <w:rsid w:val="00047A19"/>
    <w:rsid w:val="00051BFF"/>
    <w:rsid w:val="00051E11"/>
    <w:rsid w:val="00052A79"/>
    <w:rsid w:val="000548A2"/>
    <w:rsid w:val="000549BD"/>
    <w:rsid w:val="00055881"/>
    <w:rsid w:val="00060C41"/>
    <w:rsid w:val="00065212"/>
    <w:rsid w:val="00065913"/>
    <w:rsid w:val="0007060F"/>
    <w:rsid w:val="00070C9A"/>
    <w:rsid w:val="00072A5E"/>
    <w:rsid w:val="000738A5"/>
    <w:rsid w:val="00073A96"/>
    <w:rsid w:val="00073EB0"/>
    <w:rsid w:val="00075532"/>
    <w:rsid w:val="000811DF"/>
    <w:rsid w:val="00082857"/>
    <w:rsid w:val="00084BC2"/>
    <w:rsid w:val="00084FE6"/>
    <w:rsid w:val="00086A57"/>
    <w:rsid w:val="00086CD2"/>
    <w:rsid w:val="000913E0"/>
    <w:rsid w:val="00091BD5"/>
    <w:rsid w:val="00092C56"/>
    <w:rsid w:val="00093C19"/>
    <w:rsid w:val="000A0EE5"/>
    <w:rsid w:val="000A14A3"/>
    <w:rsid w:val="000A216B"/>
    <w:rsid w:val="000A3736"/>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1A5A"/>
    <w:rsid w:val="000E26DB"/>
    <w:rsid w:val="000E4B01"/>
    <w:rsid w:val="000F0371"/>
    <w:rsid w:val="000F10BA"/>
    <w:rsid w:val="000F3B09"/>
    <w:rsid w:val="000F4A45"/>
    <w:rsid w:val="000F569F"/>
    <w:rsid w:val="000F7007"/>
    <w:rsid w:val="00100F54"/>
    <w:rsid w:val="001021F6"/>
    <w:rsid w:val="00103AA7"/>
    <w:rsid w:val="001052CF"/>
    <w:rsid w:val="001071A9"/>
    <w:rsid w:val="00121A5D"/>
    <w:rsid w:val="00123026"/>
    <w:rsid w:val="0012422D"/>
    <w:rsid w:val="001259F9"/>
    <w:rsid w:val="00126845"/>
    <w:rsid w:val="0012708F"/>
    <w:rsid w:val="00134FBF"/>
    <w:rsid w:val="00135A86"/>
    <w:rsid w:val="00140F09"/>
    <w:rsid w:val="001427EA"/>
    <w:rsid w:val="001450BE"/>
    <w:rsid w:val="00146670"/>
    <w:rsid w:val="00146C27"/>
    <w:rsid w:val="00147DD6"/>
    <w:rsid w:val="001576B2"/>
    <w:rsid w:val="00162639"/>
    <w:rsid w:val="0016408F"/>
    <w:rsid w:val="00166170"/>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7353"/>
    <w:rsid w:val="001976D3"/>
    <w:rsid w:val="00197E36"/>
    <w:rsid w:val="001A27DF"/>
    <w:rsid w:val="001A2E4E"/>
    <w:rsid w:val="001A2F72"/>
    <w:rsid w:val="001B1367"/>
    <w:rsid w:val="001B2438"/>
    <w:rsid w:val="001B2EF4"/>
    <w:rsid w:val="001B4772"/>
    <w:rsid w:val="001B5B30"/>
    <w:rsid w:val="001B60F4"/>
    <w:rsid w:val="001C14D6"/>
    <w:rsid w:val="001C2E96"/>
    <w:rsid w:val="001C33DD"/>
    <w:rsid w:val="001C3812"/>
    <w:rsid w:val="001C4840"/>
    <w:rsid w:val="001C5C4F"/>
    <w:rsid w:val="001C5CE9"/>
    <w:rsid w:val="001C7823"/>
    <w:rsid w:val="001D0F6F"/>
    <w:rsid w:val="001D2916"/>
    <w:rsid w:val="001D56D9"/>
    <w:rsid w:val="001D5A15"/>
    <w:rsid w:val="001D5EAD"/>
    <w:rsid w:val="001D6D8E"/>
    <w:rsid w:val="001D6F4C"/>
    <w:rsid w:val="001E090E"/>
    <w:rsid w:val="001E3F23"/>
    <w:rsid w:val="001E41D9"/>
    <w:rsid w:val="001E49BE"/>
    <w:rsid w:val="001E5387"/>
    <w:rsid w:val="001F0D61"/>
    <w:rsid w:val="001F2099"/>
    <w:rsid w:val="001F388E"/>
    <w:rsid w:val="001F3BE9"/>
    <w:rsid w:val="001F41E2"/>
    <w:rsid w:val="001F4B75"/>
    <w:rsid w:val="001F5AA2"/>
    <w:rsid w:val="001F5D4F"/>
    <w:rsid w:val="001F7EFC"/>
    <w:rsid w:val="00215D4D"/>
    <w:rsid w:val="00216A8D"/>
    <w:rsid w:val="00216CB3"/>
    <w:rsid w:val="00224377"/>
    <w:rsid w:val="00224704"/>
    <w:rsid w:val="00225811"/>
    <w:rsid w:val="002276D9"/>
    <w:rsid w:val="00230135"/>
    <w:rsid w:val="002304BB"/>
    <w:rsid w:val="0023059A"/>
    <w:rsid w:val="00230E4E"/>
    <w:rsid w:val="00232BD5"/>
    <w:rsid w:val="002343C0"/>
    <w:rsid w:val="00234738"/>
    <w:rsid w:val="002366DC"/>
    <w:rsid w:val="002371F6"/>
    <w:rsid w:val="002374AA"/>
    <w:rsid w:val="00241FF5"/>
    <w:rsid w:val="0024306E"/>
    <w:rsid w:val="002433C8"/>
    <w:rsid w:val="00245818"/>
    <w:rsid w:val="00245CE5"/>
    <w:rsid w:val="002476E8"/>
    <w:rsid w:val="00251112"/>
    <w:rsid w:val="0025363D"/>
    <w:rsid w:val="002541CC"/>
    <w:rsid w:val="0026579E"/>
    <w:rsid w:val="0026735A"/>
    <w:rsid w:val="00275451"/>
    <w:rsid w:val="00277565"/>
    <w:rsid w:val="002805CF"/>
    <w:rsid w:val="00280839"/>
    <w:rsid w:val="002828C2"/>
    <w:rsid w:val="00283828"/>
    <w:rsid w:val="0028621C"/>
    <w:rsid w:val="00286D25"/>
    <w:rsid w:val="00286FFD"/>
    <w:rsid w:val="00290764"/>
    <w:rsid w:val="00290B60"/>
    <w:rsid w:val="002A1B60"/>
    <w:rsid w:val="002A4868"/>
    <w:rsid w:val="002A48EB"/>
    <w:rsid w:val="002A4B40"/>
    <w:rsid w:val="002A4C6B"/>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0589"/>
    <w:rsid w:val="002D233C"/>
    <w:rsid w:val="002D407F"/>
    <w:rsid w:val="002E1820"/>
    <w:rsid w:val="002E1CDD"/>
    <w:rsid w:val="002E6DEA"/>
    <w:rsid w:val="002F0308"/>
    <w:rsid w:val="002F1334"/>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5BE"/>
    <w:rsid w:val="00340654"/>
    <w:rsid w:val="00340E8C"/>
    <w:rsid w:val="00342809"/>
    <w:rsid w:val="003451DA"/>
    <w:rsid w:val="00347AE7"/>
    <w:rsid w:val="00352077"/>
    <w:rsid w:val="00354E02"/>
    <w:rsid w:val="00361A3E"/>
    <w:rsid w:val="00361BC7"/>
    <w:rsid w:val="003663C3"/>
    <w:rsid w:val="00370A87"/>
    <w:rsid w:val="003737A9"/>
    <w:rsid w:val="00373F1A"/>
    <w:rsid w:val="003745BE"/>
    <w:rsid w:val="00376194"/>
    <w:rsid w:val="00376A7A"/>
    <w:rsid w:val="00381B0F"/>
    <w:rsid w:val="0038310E"/>
    <w:rsid w:val="003845CB"/>
    <w:rsid w:val="00385EB9"/>
    <w:rsid w:val="00390B59"/>
    <w:rsid w:val="00394003"/>
    <w:rsid w:val="00394E29"/>
    <w:rsid w:val="00396F98"/>
    <w:rsid w:val="003974FB"/>
    <w:rsid w:val="003A2161"/>
    <w:rsid w:val="003A4024"/>
    <w:rsid w:val="003A501D"/>
    <w:rsid w:val="003B0562"/>
    <w:rsid w:val="003B0B04"/>
    <w:rsid w:val="003B203B"/>
    <w:rsid w:val="003B25AE"/>
    <w:rsid w:val="003B31BD"/>
    <w:rsid w:val="003B4DB3"/>
    <w:rsid w:val="003C02BB"/>
    <w:rsid w:val="003C0C00"/>
    <w:rsid w:val="003C21B8"/>
    <w:rsid w:val="003C238A"/>
    <w:rsid w:val="003C2A39"/>
    <w:rsid w:val="003C6D9B"/>
    <w:rsid w:val="003C737B"/>
    <w:rsid w:val="003C74C7"/>
    <w:rsid w:val="003C7728"/>
    <w:rsid w:val="003D16A9"/>
    <w:rsid w:val="003D1AC3"/>
    <w:rsid w:val="003D1BCC"/>
    <w:rsid w:val="003D4901"/>
    <w:rsid w:val="003F32B9"/>
    <w:rsid w:val="003F3E1A"/>
    <w:rsid w:val="00401B7F"/>
    <w:rsid w:val="004024C5"/>
    <w:rsid w:val="004032AB"/>
    <w:rsid w:val="004042C5"/>
    <w:rsid w:val="00410484"/>
    <w:rsid w:val="0041119F"/>
    <w:rsid w:val="00414CB4"/>
    <w:rsid w:val="00421605"/>
    <w:rsid w:val="00424D58"/>
    <w:rsid w:val="00425EE9"/>
    <w:rsid w:val="00430E1F"/>
    <w:rsid w:val="004322F1"/>
    <w:rsid w:val="00435CB2"/>
    <w:rsid w:val="0043719F"/>
    <w:rsid w:val="004412BE"/>
    <w:rsid w:val="004433DE"/>
    <w:rsid w:val="00444AD0"/>
    <w:rsid w:val="00445457"/>
    <w:rsid w:val="00447CCF"/>
    <w:rsid w:val="004508C3"/>
    <w:rsid w:val="00450CF3"/>
    <w:rsid w:val="004519ED"/>
    <w:rsid w:val="00451F08"/>
    <w:rsid w:val="0045249E"/>
    <w:rsid w:val="004551A7"/>
    <w:rsid w:val="00455D33"/>
    <w:rsid w:val="00456952"/>
    <w:rsid w:val="00457F44"/>
    <w:rsid w:val="004601A0"/>
    <w:rsid w:val="0046085E"/>
    <w:rsid w:val="004614DC"/>
    <w:rsid w:val="00461F14"/>
    <w:rsid w:val="0046550C"/>
    <w:rsid w:val="00466060"/>
    <w:rsid w:val="0046657E"/>
    <w:rsid w:val="00473894"/>
    <w:rsid w:val="00475910"/>
    <w:rsid w:val="00475969"/>
    <w:rsid w:val="00480C67"/>
    <w:rsid w:val="00484090"/>
    <w:rsid w:val="00485A6E"/>
    <w:rsid w:val="00486C09"/>
    <w:rsid w:val="00495C4A"/>
    <w:rsid w:val="004967C2"/>
    <w:rsid w:val="004A0E98"/>
    <w:rsid w:val="004A172C"/>
    <w:rsid w:val="004A7ACF"/>
    <w:rsid w:val="004B04BD"/>
    <w:rsid w:val="004B6213"/>
    <w:rsid w:val="004C11B7"/>
    <w:rsid w:val="004C199B"/>
    <w:rsid w:val="004C1D22"/>
    <w:rsid w:val="004C4B24"/>
    <w:rsid w:val="004C7093"/>
    <w:rsid w:val="004D157C"/>
    <w:rsid w:val="004D1A33"/>
    <w:rsid w:val="004D63FD"/>
    <w:rsid w:val="004D7A15"/>
    <w:rsid w:val="004E0B03"/>
    <w:rsid w:val="004E25AF"/>
    <w:rsid w:val="004E2FCE"/>
    <w:rsid w:val="004E651E"/>
    <w:rsid w:val="004E6A1A"/>
    <w:rsid w:val="004F04CA"/>
    <w:rsid w:val="00505E06"/>
    <w:rsid w:val="00511E0E"/>
    <w:rsid w:val="00514C50"/>
    <w:rsid w:val="00515863"/>
    <w:rsid w:val="005170E7"/>
    <w:rsid w:val="00517713"/>
    <w:rsid w:val="00517A63"/>
    <w:rsid w:val="0052389A"/>
    <w:rsid w:val="00526093"/>
    <w:rsid w:val="00534663"/>
    <w:rsid w:val="00535691"/>
    <w:rsid w:val="00537F47"/>
    <w:rsid w:val="00541778"/>
    <w:rsid w:val="005421C0"/>
    <w:rsid w:val="005427A2"/>
    <w:rsid w:val="005432C0"/>
    <w:rsid w:val="00543CDF"/>
    <w:rsid w:val="00545C8A"/>
    <w:rsid w:val="005504A0"/>
    <w:rsid w:val="00552124"/>
    <w:rsid w:val="00554E31"/>
    <w:rsid w:val="0055559E"/>
    <w:rsid w:val="0056280C"/>
    <w:rsid w:val="00562F66"/>
    <w:rsid w:val="00563127"/>
    <w:rsid w:val="00564A70"/>
    <w:rsid w:val="005724AF"/>
    <w:rsid w:val="00575E2D"/>
    <w:rsid w:val="0057717E"/>
    <w:rsid w:val="005813FB"/>
    <w:rsid w:val="00582658"/>
    <w:rsid w:val="00584779"/>
    <w:rsid w:val="00585D0B"/>
    <w:rsid w:val="00586A5F"/>
    <w:rsid w:val="00586EF3"/>
    <w:rsid w:val="005877EE"/>
    <w:rsid w:val="005942B5"/>
    <w:rsid w:val="005952B2"/>
    <w:rsid w:val="005963CB"/>
    <w:rsid w:val="005A0DE8"/>
    <w:rsid w:val="005A18EF"/>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5851"/>
    <w:rsid w:val="005E5E74"/>
    <w:rsid w:val="005E5ED7"/>
    <w:rsid w:val="005E7A1D"/>
    <w:rsid w:val="005E7FC1"/>
    <w:rsid w:val="005F002E"/>
    <w:rsid w:val="005F0A9D"/>
    <w:rsid w:val="005F0DEC"/>
    <w:rsid w:val="005F12BF"/>
    <w:rsid w:val="005F2C4B"/>
    <w:rsid w:val="005F6870"/>
    <w:rsid w:val="005F6E51"/>
    <w:rsid w:val="005F7DAC"/>
    <w:rsid w:val="00600879"/>
    <w:rsid w:val="0060295F"/>
    <w:rsid w:val="00603E43"/>
    <w:rsid w:val="006061E6"/>
    <w:rsid w:val="006102BD"/>
    <w:rsid w:val="0061153A"/>
    <w:rsid w:val="00611C2D"/>
    <w:rsid w:val="0061482B"/>
    <w:rsid w:val="00615008"/>
    <w:rsid w:val="006153A5"/>
    <w:rsid w:val="0061559C"/>
    <w:rsid w:val="006162DB"/>
    <w:rsid w:val="00616428"/>
    <w:rsid w:val="00625858"/>
    <w:rsid w:val="00630DCA"/>
    <w:rsid w:val="006323F3"/>
    <w:rsid w:val="0063281C"/>
    <w:rsid w:val="00637358"/>
    <w:rsid w:val="006416D7"/>
    <w:rsid w:val="00642EC7"/>
    <w:rsid w:val="00644860"/>
    <w:rsid w:val="006474B7"/>
    <w:rsid w:val="006554E1"/>
    <w:rsid w:val="006606B2"/>
    <w:rsid w:val="00661371"/>
    <w:rsid w:val="00663653"/>
    <w:rsid w:val="00665581"/>
    <w:rsid w:val="00665B3A"/>
    <w:rsid w:val="0066723B"/>
    <w:rsid w:val="00667610"/>
    <w:rsid w:val="00671AC7"/>
    <w:rsid w:val="00672C16"/>
    <w:rsid w:val="00673701"/>
    <w:rsid w:val="00676222"/>
    <w:rsid w:val="006876C4"/>
    <w:rsid w:val="00693B52"/>
    <w:rsid w:val="00694E97"/>
    <w:rsid w:val="00695767"/>
    <w:rsid w:val="006A34DD"/>
    <w:rsid w:val="006A39EE"/>
    <w:rsid w:val="006A55D6"/>
    <w:rsid w:val="006A6242"/>
    <w:rsid w:val="006A71B8"/>
    <w:rsid w:val="006A7A5A"/>
    <w:rsid w:val="006A7CF2"/>
    <w:rsid w:val="006B0914"/>
    <w:rsid w:val="006B2B91"/>
    <w:rsid w:val="006B4D8E"/>
    <w:rsid w:val="006B4EFA"/>
    <w:rsid w:val="006B5D65"/>
    <w:rsid w:val="006C064B"/>
    <w:rsid w:val="006C14E3"/>
    <w:rsid w:val="006C7CFB"/>
    <w:rsid w:val="006D1E9D"/>
    <w:rsid w:val="006D2E7D"/>
    <w:rsid w:val="006D77B1"/>
    <w:rsid w:val="006E1C57"/>
    <w:rsid w:val="006E30A2"/>
    <w:rsid w:val="006E4132"/>
    <w:rsid w:val="006E4E04"/>
    <w:rsid w:val="006F17AC"/>
    <w:rsid w:val="006F51C1"/>
    <w:rsid w:val="006F788F"/>
    <w:rsid w:val="006F7D57"/>
    <w:rsid w:val="00702A22"/>
    <w:rsid w:val="0070508F"/>
    <w:rsid w:val="007107BD"/>
    <w:rsid w:val="00711CC5"/>
    <w:rsid w:val="0071674A"/>
    <w:rsid w:val="00720036"/>
    <w:rsid w:val="007248F3"/>
    <w:rsid w:val="00725205"/>
    <w:rsid w:val="00727FFC"/>
    <w:rsid w:val="007308E9"/>
    <w:rsid w:val="00732E7E"/>
    <w:rsid w:val="007340AC"/>
    <w:rsid w:val="0073568B"/>
    <w:rsid w:val="00736510"/>
    <w:rsid w:val="00740A78"/>
    <w:rsid w:val="0074312F"/>
    <w:rsid w:val="00747542"/>
    <w:rsid w:val="00747B61"/>
    <w:rsid w:val="007513E4"/>
    <w:rsid w:val="007515AF"/>
    <w:rsid w:val="007517EE"/>
    <w:rsid w:val="0075448C"/>
    <w:rsid w:val="0075554E"/>
    <w:rsid w:val="00760F45"/>
    <w:rsid w:val="00763651"/>
    <w:rsid w:val="007637DE"/>
    <w:rsid w:val="00767F20"/>
    <w:rsid w:val="007708F0"/>
    <w:rsid w:val="007739C6"/>
    <w:rsid w:val="0077466E"/>
    <w:rsid w:val="00776953"/>
    <w:rsid w:val="00782433"/>
    <w:rsid w:val="00785135"/>
    <w:rsid w:val="00792659"/>
    <w:rsid w:val="00793792"/>
    <w:rsid w:val="00795377"/>
    <w:rsid w:val="007A038F"/>
    <w:rsid w:val="007A1A4D"/>
    <w:rsid w:val="007A4191"/>
    <w:rsid w:val="007A5CB8"/>
    <w:rsid w:val="007A6FC9"/>
    <w:rsid w:val="007B072F"/>
    <w:rsid w:val="007B0ADB"/>
    <w:rsid w:val="007B3500"/>
    <w:rsid w:val="007B47E7"/>
    <w:rsid w:val="007B6B37"/>
    <w:rsid w:val="007B7CFA"/>
    <w:rsid w:val="007B7E73"/>
    <w:rsid w:val="007C4AA5"/>
    <w:rsid w:val="007C5069"/>
    <w:rsid w:val="007C5380"/>
    <w:rsid w:val="007C7097"/>
    <w:rsid w:val="007C730A"/>
    <w:rsid w:val="007C7768"/>
    <w:rsid w:val="007D2B7A"/>
    <w:rsid w:val="007D5BBD"/>
    <w:rsid w:val="007E3291"/>
    <w:rsid w:val="007E41E6"/>
    <w:rsid w:val="007E77C5"/>
    <w:rsid w:val="007F1F47"/>
    <w:rsid w:val="007F7077"/>
    <w:rsid w:val="007F7EE1"/>
    <w:rsid w:val="00804D4C"/>
    <w:rsid w:val="008111FF"/>
    <w:rsid w:val="00812CD2"/>
    <w:rsid w:val="00812D99"/>
    <w:rsid w:val="00813973"/>
    <w:rsid w:val="008158A7"/>
    <w:rsid w:val="00821F63"/>
    <w:rsid w:val="008262E3"/>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2EAA"/>
    <w:rsid w:val="008646B3"/>
    <w:rsid w:val="00867CFE"/>
    <w:rsid w:val="008715A3"/>
    <w:rsid w:val="00872AA8"/>
    <w:rsid w:val="00872C7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0EEA"/>
    <w:rsid w:val="008A1AE8"/>
    <w:rsid w:val="008A3A5C"/>
    <w:rsid w:val="008A4480"/>
    <w:rsid w:val="008A741A"/>
    <w:rsid w:val="008B0746"/>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4C09"/>
    <w:rsid w:val="008E72A1"/>
    <w:rsid w:val="008E747B"/>
    <w:rsid w:val="008F1863"/>
    <w:rsid w:val="008F2833"/>
    <w:rsid w:val="008F779B"/>
    <w:rsid w:val="0090130A"/>
    <w:rsid w:val="00905118"/>
    <w:rsid w:val="009074A7"/>
    <w:rsid w:val="00910A21"/>
    <w:rsid w:val="009145B1"/>
    <w:rsid w:val="0091472C"/>
    <w:rsid w:val="0091704C"/>
    <w:rsid w:val="0092463C"/>
    <w:rsid w:val="009271FB"/>
    <w:rsid w:val="00930ACA"/>
    <w:rsid w:val="00935D62"/>
    <w:rsid w:val="0094036B"/>
    <w:rsid w:val="00940FB2"/>
    <w:rsid w:val="00946989"/>
    <w:rsid w:val="009508FB"/>
    <w:rsid w:val="00950A16"/>
    <w:rsid w:val="00953947"/>
    <w:rsid w:val="00953CE3"/>
    <w:rsid w:val="0095444B"/>
    <w:rsid w:val="00956103"/>
    <w:rsid w:val="009572BA"/>
    <w:rsid w:val="009575D9"/>
    <w:rsid w:val="00964895"/>
    <w:rsid w:val="009670ED"/>
    <w:rsid w:val="0096746F"/>
    <w:rsid w:val="00970316"/>
    <w:rsid w:val="009703E9"/>
    <w:rsid w:val="00973D6A"/>
    <w:rsid w:val="0097496F"/>
    <w:rsid w:val="009761E4"/>
    <w:rsid w:val="0098200B"/>
    <w:rsid w:val="00982F53"/>
    <w:rsid w:val="00983AE5"/>
    <w:rsid w:val="0098430E"/>
    <w:rsid w:val="00984B83"/>
    <w:rsid w:val="00985359"/>
    <w:rsid w:val="00990A4C"/>
    <w:rsid w:val="009923C9"/>
    <w:rsid w:val="00996004"/>
    <w:rsid w:val="00996D0A"/>
    <w:rsid w:val="009971FE"/>
    <w:rsid w:val="009A0002"/>
    <w:rsid w:val="009A13FA"/>
    <w:rsid w:val="009A746D"/>
    <w:rsid w:val="009B1172"/>
    <w:rsid w:val="009B4B0D"/>
    <w:rsid w:val="009B50C5"/>
    <w:rsid w:val="009B5310"/>
    <w:rsid w:val="009B7F11"/>
    <w:rsid w:val="009C53BF"/>
    <w:rsid w:val="009C6F92"/>
    <w:rsid w:val="009D1392"/>
    <w:rsid w:val="009D16AD"/>
    <w:rsid w:val="009D1BCB"/>
    <w:rsid w:val="009D5C4C"/>
    <w:rsid w:val="009E02CE"/>
    <w:rsid w:val="009E08FC"/>
    <w:rsid w:val="009E670A"/>
    <w:rsid w:val="009E6B1D"/>
    <w:rsid w:val="009F2901"/>
    <w:rsid w:val="009F48C5"/>
    <w:rsid w:val="009F593D"/>
    <w:rsid w:val="009F6011"/>
    <w:rsid w:val="00A0185B"/>
    <w:rsid w:val="00A041B0"/>
    <w:rsid w:val="00A0438F"/>
    <w:rsid w:val="00A05395"/>
    <w:rsid w:val="00A061E8"/>
    <w:rsid w:val="00A106B2"/>
    <w:rsid w:val="00A10B2B"/>
    <w:rsid w:val="00A13C4B"/>
    <w:rsid w:val="00A16697"/>
    <w:rsid w:val="00A174C9"/>
    <w:rsid w:val="00A17F45"/>
    <w:rsid w:val="00A23429"/>
    <w:rsid w:val="00A24408"/>
    <w:rsid w:val="00A32359"/>
    <w:rsid w:val="00A3332C"/>
    <w:rsid w:val="00A33958"/>
    <w:rsid w:val="00A36451"/>
    <w:rsid w:val="00A40659"/>
    <w:rsid w:val="00A41E2B"/>
    <w:rsid w:val="00A43E93"/>
    <w:rsid w:val="00A4443B"/>
    <w:rsid w:val="00A44CE5"/>
    <w:rsid w:val="00A44FC8"/>
    <w:rsid w:val="00A52703"/>
    <w:rsid w:val="00A55A85"/>
    <w:rsid w:val="00A56DF7"/>
    <w:rsid w:val="00A57634"/>
    <w:rsid w:val="00A579FE"/>
    <w:rsid w:val="00A57EDC"/>
    <w:rsid w:val="00A62846"/>
    <w:rsid w:val="00A62A5D"/>
    <w:rsid w:val="00A64AB3"/>
    <w:rsid w:val="00A66857"/>
    <w:rsid w:val="00A66D27"/>
    <w:rsid w:val="00A70AD4"/>
    <w:rsid w:val="00A71AE6"/>
    <w:rsid w:val="00A7455E"/>
    <w:rsid w:val="00A74AA9"/>
    <w:rsid w:val="00A757FA"/>
    <w:rsid w:val="00A75C10"/>
    <w:rsid w:val="00A84398"/>
    <w:rsid w:val="00A843C8"/>
    <w:rsid w:val="00A949CA"/>
    <w:rsid w:val="00AA22F8"/>
    <w:rsid w:val="00AA30E8"/>
    <w:rsid w:val="00AA538F"/>
    <w:rsid w:val="00AA74D0"/>
    <w:rsid w:val="00AB0506"/>
    <w:rsid w:val="00AB1EC6"/>
    <w:rsid w:val="00AB2FE6"/>
    <w:rsid w:val="00AB3AE8"/>
    <w:rsid w:val="00AB3B2C"/>
    <w:rsid w:val="00AB4171"/>
    <w:rsid w:val="00AB575C"/>
    <w:rsid w:val="00AB5E87"/>
    <w:rsid w:val="00AB73A2"/>
    <w:rsid w:val="00AC4AF7"/>
    <w:rsid w:val="00AC5B2F"/>
    <w:rsid w:val="00AC660A"/>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136B"/>
    <w:rsid w:val="00B418A6"/>
    <w:rsid w:val="00B45381"/>
    <w:rsid w:val="00B453FF"/>
    <w:rsid w:val="00B53B7E"/>
    <w:rsid w:val="00B57451"/>
    <w:rsid w:val="00B6040E"/>
    <w:rsid w:val="00B66C9B"/>
    <w:rsid w:val="00B674B4"/>
    <w:rsid w:val="00B71A82"/>
    <w:rsid w:val="00B71BFF"/>
    <w:rsid w:val="00B71FE3"/>
    <w:rsid w:val="00B73239"/>
    <w:rsid w:val="00B74B7F"/>
    <w:rsid w:val="00B75B79"/>
    <w:rsid w:val="00B80EDD"/>
    <w:rsid w:val="00B81131"/>
    <w:rsid w:val="00B828D6"/>
    <w:rsid w:val="00B87B88"/>
    <w:rsid w:val="00B91FDB"/>
    <w:rsid w:val="00B92053"/>
    <w:rsid w:val="00B94734"/>
    <w:rsid w:val="00BA2BD3"/>
    <w:rsid w:val="00BA32C6"/>
    <w:rsid w:val="00BA66CA"/>
    <w:rsid w:val="00BA747D"/>
    <w:rsid w:val="00BA7FBE"/>
    <w:rsid w:val="00BB0436"/>
    <w:rsid w:val="00BB52AE"/>
    <w:rsid w:val="00BB5F60"/>
    <w:rsid w:val="00BB63F9"/>
    <w:rsid w:val="00BB65C2"/>
    <w:rsid w:val="00BC0B5A"/>
    <w:rsid w:val="00BC4270"/>
    <w:rsid w:val="00BD0E0C"/>
    <w:rsid w:val="00BD5A79"/>
    <w:rsid w:val="00BD6D0D"/>
    <w:rsid w:val="00BE0687"/>
    <w:rsid w:val="00BE11D3"/>
    <w:rsid w:val="00BE5A3A"/>
    <w:rsid w:val="00BE6DD2"/>
    <w:rsid w:val="00BE77A5"/>
    <w:rsid w:val="00BF37AC"/>
    <w:rsid w:val="00BF3BF7"/>
    <w:rsid w:val="00BF6466"/>
    <w:rsid w:val="00C00379"/>
    <w:rsid w:val="00C0094F"/>
    <w:rsid w:val="00C010EE"/>
    <w:rsid w:val="00C02450"/>
    <w:rsid w:val="00C02E84"/>
    <w:rsid w:val="00C17525"/>
    <w:rsid w:val="00C2187F"/>
    <w:rsid w:val="00C2324D"/>
    <w:rsid w:val="00C252D8"/>
    <w:rsid w:val="00C310EF"/>
    <w:rsid w:val="00C31907"/>
    <w:rsid w:val="00C31A8D"/>
    <w:rsid w:val="00C323C7"/>
    <w:rsid w:val="00C3451B"/>
    <w:rsid w:val="00C35796"/>
    <w:rsid w:val="00C36497"/>
    <w:rsid w:val="00C3703C"/>
    <w:rsid w:val="00C37E63"/>
    <w:rsid w:val="00C40593"/>
    <w:rsid w:val="00C41DA0"/>
    <w:rsid w:val="00C46DBF"/>
    <w:rsid w:val="00C47771"/>
    <w:rsid w:val="00C54117"/>
    <w:rsid w:val="00C569A5"/>
    <w:rsid w:val="00C607F9"/>
    <w:rsid w:val="00C60D75"/>
    <w:rsid w:val="00C6193A"/>
    <w:rsid w:val="00C62FBD"/>
    <w:rsid w:val="00C646F2"/>
    <w:rsid w:val="00C663B9"/>
    <w:rsid w:val="00C67165"/>
    <w:rsid w:val="00C70D6A"/>
    <w:rsid w:val="00C70E93"/>
    <w:rsid w:val="00C71E59"/>
    <w:rsid w:val="00C768D6"/>
    <w:rsid w:val="00C807C0"/>
    <w:rsid w:val="00C80D8E"/>
    <w:rsid w:val="00C82AC8"/>
    <w:rsid w:val="00C83C67"/>
    <w:rsid w:val="00C855DC"/>
    <w:rsid w:val="00C85987"/>
    <w:rsid w:val="00C87D1E"/>
    <w:rsid w:val="00C87F7B"/>
    <w:rsid w:val="00C9030A"/>
    <w:rsid w:val="00C90695"/>
    <w:rsid w:val="00C91005"/>
    <w:rsid w:val="00C930CE"/>
    <w:rsid w:val="00C941C6"/>
    <w:rsid w:val="00C943ED"/>
    <w:rsid w:val="00C95235"/>
    <w:rsid w:val="00C97A15"/>
    <w:rsid w:val="00CA1D26"/>
    <w:rsid w:val="00CA1EEF"/>
    <w:rsid w:val="00CA4511"/>
    <w:rsid w:val="00CA5650"/>
    <w:rsid w:val="00CA5CC1"/>
    <w:rsid w:val="00CB2C64"/>
    <w:rsid w:val="00CB5317"/>
    <w:rsid w:val="00CB7481"/>
    <w:rsid w:val="00CC02BF"/>
    <w:rsid w:val="00CC1783"/>
    <w:rsid w:val="00CC2093"/>
    <w:rsid w:val="00CD1DC3"/>
    <w:rsid w:val="00CD6FAF"/>
    <w:rsid w:val="00CE2A71"/>
    <w:rsid w:val="00CE3620"/>
    <w:rsid w:val="00CE394B"/>
    <w:rsid w:val="00CE3CDA"/>
    <w:rsid w:val="00CE4204"/>
    <w:rsid w:val="00CE5E88"/>
    <w:rsid w:val="00CE6FD3"/>
    <w:rsid w:val="00CE6FDD"/>
    <w:rsid w:val="00CF15E2"/>
    <w:rsid w:val="00CF1B7F"/>
    <w:rsid w:val="00CF34ED"/>
    <w:rsid w:val="00CF415B"/>
    <w:rsid w:val="00CF426B"/>
    <w:rsid w:val="00CF5560"/>
    <w:rsid w:val="00CF7E54"/>
    <w:rsid w:val="00D00AF8"/>
    <w:rsid w:val="00D06D3C"/>
    <w:rsid w:val="00D13FE6"/>
    <w:rsid w:val="00D242A3"/>
    <w:rsid w:val="00D24C58"/>
    <w:rsid w:val="00D259B8"/>
    <w:rsid w:val="00D262E2"/>
    <w:rsid w:val="00D26A6A"/>
    <w:rsid w:val="00D3321B"/>
    <w:rsid w:val="00D33380"/>
    <w:rsid w:val="00D33942"/>
    <w:rsid w:val="00D360DD"/>
    <w:rsid w:val="00D42246"/>
    <w:rsid w:val="00D436DB"/>
    <w:rsid w:val="00D44263"/>
    <w:rsid w:val="00D45106"/>
    <w:rsid w:val="00D46EFF"/>
    <w:rsid w:val="00D53DA8"/>
    <w:rsid w:val="00D637A9"/>
    <w:rsid w:val="00D65668"/>
    <w:rsid w:val="00D66104"/>
    <w:rsid w:val="00D738E8"/>
    <w:rsid w:val="00D762A1"/>
    <w:rsid w:val="00D806CE"/>
    <w:rsid w:val="00D807B6"/>
    <w:rsid w:val="00D80869"/>
    <w:rsid w:val="00D8641E"/>
    <w:rsid w:val="00D87E08"/>
    <w:rsid w:val="00D90B63"/>
    <w:rsid w:val="00D9365A"/>
    <w:rsid w:val="00D93F26"/>
    <w:rsid w:val="00D95D93"/>
    <w:rsid w:val="00D96815"/>
    <w:rsid w:val="00DA1976"/>
    <w:rsid w:val="00DA4C95"/>
    <w:rsid w:val="00DA4E19"/>
    <w:rsid w:val="00DA67D2"/>
    <w:rsid w:val="00DA6CC2"/>
    <w:rsid w:val="00DB1100"/>
    <w:rsid w:val="00DB259B"/>
    <w:rsid w:val="00DB4896"/>
    <w:rsid w:val="00DB52C6"/>
    <w:rsid w:val="00DB7060"/>
    <w:rsid w:val="00DC1553"/>
    <w:rsid w:val="00DC2E90"/>
    <w:rsid w:val="00DC4A11"/>
    <w:rsid w:val="00DC549B"/>
    <w:rsid w:val="00DD1E5D"/>
    <w:rsid w:val="00DD213F"/>
    <w:rsid w:val="00DD61EF"/>
    <w:rsid w:val="00DE388B"/>
    <w:rsid w:val="00DE6866"/>
    <w:rsid w:val="00DF0429"/>
    <w:rsid w:val="00DF129F"/>
    <w:rsid w:val="00DF2EB1"/>
    <w:rsid w:val="00DF50DC"/>
    <w:rsid w:val="00DF51BB"/>
    <w:rsid w:val="00DF54AC"/>
    <w:rsid w:val="00E00482"/>
    <w:rsid w:val="00E01233"/>
    <w:rsid w:val="00E03AED"/>
    <w:rsid w:val="00E04F79"/>
    <w:rsid w:val="00E06B9F"/>
    <w:rsid w:val="00E12574"/>
    <w:rsid w:val="00E1283B"/>
    <w:rsid w:val="00E13CC7"/>
    <w:rsid w:val="00E17B78"/>
    <w:rsid w:val="00E22106"/>
    <w:rsid w:val="00E22248"/>
    <w:rsid w:val="00E250BC"/>
    <w:rsid w:val="00E317D7"/>
    <w:rsid w:val="00E32272"/>
    <w:rsid w:val="00E32F20"/>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611EA"/>
    <w:rsid w:val="00E66725"/>
    <w:rsid w:val="00E673FF"/>
    <w:rsid w:val="00E70A09"/>
    <w:rsid w:val="00E721E6"/>
    <w:rsid w:val="00E73A72"/>
    <w:rsid w:val="00E765FE"/>
    <w:rsid w:val="00E80A96"/>
    <w:rsid w:val="00E83CCA"/>
    <w:rsid w:val="00E859FE"/>
    <w:rsid w:val="00E912BC"/>
    <w:rsid w:val="00E941BE"/>
    <w:rsid w:val="00E9492A"/>
    <w:rsid w:val="00E94BBE"/>
    <w:rsid w:val="00E95A44"/>
    <w:rsid w:val="00E95ED1"/>
    <w:rsid w:val="00E97CE1"/>
    <w:rsid w:val="00EA1AFE"/>
    <w:rsid w:val="00EA30E0"/>
    <w:rsid w:val="00EA33DD"/>
    <w:rsid w:val="00EB05F1"/>
    <w:rsid w:val="00EB277C"/>
    <w:rsid w:val="00EB3C02"/>
    <w:rsid w:val="00EB6F9F"/>
    <w:rsid w:val="00EB72BA"/>
    <w:rsid w:val="00EC14E3"/>
    <w:rsid w:val="00EC1D15"/>
    <w:rsid w:val="00EC324E"/>
    <w:rsid w:val="00EC351A"/>
    <w:rsid w:val="00EC4174"/>
    <w:rsid w:val="00ED0C7B"/>
    <w:rsid w:val="00ED0F52"/>
    <w:rsid w:val="00ED65E3"/>
    <w:rsid w:val="00ED6C19"/>
    <w:rsid w:val="00ED767D"/>
    <w:rsid w:val="00EE37E9"/>
    <w:rsid w:val="00EF09B6"/>
    <w:rsid w:val="00EF1CFE"/>
    <w:rsid w:val="00EF1FF9"/>
    <w:rsid w:val="00EF3E65"/>
    <w:rsid w:val="00EF584F"/>
    <w:rsid w:val="00EF7DCE"/>
    <w:rsid w:val="00F013FF"/>
    <w:rsid w:val="00F0373C"/>
    <w:rsid w:val="00F063E6"/>
    <w:rsid w:val="00F071C3"/>
    <w:rsid w:val="00F07CF1"/>
    <w:rsid w:val="00F12960"/>
    <w:rsid w:val="00F12FCD"/>
    <w:rsid w:val="00F14030"/>
    <w:rsid w:val="00F1566F"/>
    <w:rsid w:val="00F15ABC"/>
    <w:rsid w:val="00F17971"/>
    <w:rsid w:val="00F24015"/>
    <w:rsid w:val="00F25A81"/>
    <w:rsid w:val="00F273F8"/>
    <w:rsid w:val="00F3064A"/>
    <w:rsid w:val="00F30E18"/>
    <w:rsid w:val="00F3129A"/>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5872"/>
    <w:rsid w:val="00F778C2"/>
    <w:rsid w:val="00F804E1"/>
    <w:rsid w:val="00F811E1"/>
    <w:rsid w:val="00F820DD"/>
    <w:rsid w:val="00F833F4"/>
    <w:rsid w:val="00F83E69"/>
    <w:rsid w:val="00F84039"/>
    <w:rsid w:val="00F840F6"/>
    <w:rsid w:val="00F84BFB"/>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E2ED8"/>
    <w:rsid w:val="00FE4CA5"/>
    <w:rsid w:val="00FE72C6"/>
    <w:rsid w:val="00FE7F62"/>
    <w:rsid w:val="00FF0F15"/>
    <w:rsid w:val="00FF2BA5"/>
    <w:rsid w:val="00FF3981"/>
    <w:rsid w:val="00FF3C9D"/>
    <w:rsid w:val="00FF3CBA"/>
    <w:rsid w:val="00FF3DE5"/>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3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b-award.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lanie.kloster@dreso.com" TargetMode="External"/><Relationship Id="rId4" Type="http://schemas.openxmlformats.org/officeDocument/2006/relationships/settings" Target="settings.xml"/><Relationship Id="rId9" Type="http://schemas.openxmlformats.org/officeDocument/2006/relationships/hyperlink" Target="http://www.dreso.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C0A1-04F7-46FE-BCD6-5ED89CEB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7369</Characters>
  <Application>Microsoft Office Word</Application>
  <DocSecurity>0</DocSecurity>
  <Lines>127</Lines>
  <Paragraphs>149</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cp:lastModifiedBy>Office</cp:lastModifiedBy>
  <cp:revision>74</cp:revision>
  <cp:lastPrinted>2020-09-10T11:53:00Z</cp:lastPrinted>
  <dcterms:created xsi:type="dcterms:W3CDTF">2020-11-20T14:21:00Z</dcterms:created>
  <dcterms:modified xsi:type="dcterms:W3CDTF">2021-01-28T14:09:00Z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