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717CC" w14:textId="61E9D8EC" w:rsidR="00571FC9" w:rsidRPr="00632D0D" w:rsidRDefault="005C15EC" w:rsidP="00571FC9">
      <w:pPr>
        <w:spacing w:line="360" w:lineRule="auto"/>
        <w:rPr>
          <w:b/>
          <w:sz w:val="28"/>
          <w:szCs w:val="28"/>
        </w:rPr>
      </w:pPr>
      <w:r>
        <w:rPr>
          <w:b/>
          <w:sz w:val="28"/>
          <w:szCs w:val="28"/>
        </w:rPr>
        <w:t>„</w:t>
      </w:r>
      <w:r w:rsidR="00571FC9" w:rsidRPr="00632D0D">
        <w:rPr>
          <w:b/>
          <w:sz w:val="28"/>
          <w:szCs w:val="28"/>
        </w:rPr>
        <w:t>Asset Management Studie</w:t>
      </w:r>
      <w:r>
        <w:rPr>
          <w:b/>
          <w:sz w:val="28"/>
          <w:szCs w:val="28"/>
        </w:rPr>
        <w:t>“</w:t>
      </w:r>
      <w:r w:rsidR="00571FC9" w:rsidRPr="00632D0D">
        <w:rPr>
          <w:b/>
          <w:sz w:val="28"/>
          <w:szCs w:val="28"/>
        </w:rPr>
        <w:t xml:space="preserve"> </w:t>
      </w:r>
      <w:r w:rsidR="00571FC9">
        <w:rPr>
          <w:b/>
          <w:sz w:val="28"/>
          <w:szCs w:val="28"/>
        </w:rPr>
        <w:t xml:space="preserve">Österreich </w:t>
      </w:r>
      <w:r w:rsidR="00571FC9" w:rsidRPr="00632D0D">
        <w:rPr>
          <w:b/>
          <w:sz w:val="28"/>
          <w:szCs w:val="28"/>
        </w:rPr>
        <w:t xml:space="preserve">2020: </w:t>
      </w:r>
    </w:p>
    <w:p w14:paraId="4CB8CE71" w14:textId="0E4B4AE6" w:rsidR="00571FC9" w:rsidRDefault="00571FC9" w:rsidP="00571FC9">
      <w:pPr>
        <w:spacing w:line="360" w:lineRule="auto"/>
        <w:rPr>
          <w:b/>
          <w:sz w:val="28"/>
          <w:szCs w:val="28"/>
        </w:rPr>
      </w:pPr>
      <w:r>
        <w:rPr>
          <w:b/>
          <w:sz w:val="28"/>
          <w:szCs w:val="28"/>
        </w:rPr>
        <w:t>Nachfrage bei Real</w:t>
      </w:r>
      <w:r w:rsidR="005C15EC">
        <w:rPr>
          <w:b/>
          <w:sz w:val="28"/>
          <w:szCs w:val="28"/>
        </w:rPr>
        <w:t>-</w:t>
      </w:r>
      <w:r>
        <w:rPr>
          <w:b/>
          <w:sz w:val="28"/>
          <w:szCs w:val="28"/>
        </w:rPr>
        <w:t>Estate</w:t>
      </w:r>
      <w:r w:rsidR="005C15EC">
        <w:rPr>
          <w:b/>
          <w:sz w:val="28"/>
          <w:szCs w:val="28"/>
        </w:rPr>
        <w:t>-</w:t>
      </w:r>
      <w:r>
        <w:rPr>
          <w:b/>
          <w:sz w:val="28"/>
          <w:szCs w:val="28"/>
        </w:rPr>
        <w:t>Asset</w:t>
      </w:r>
      <w:r w:rsidR="005C15EC">
        <w:rPr>
          <w:b/>
          <w:sz w:val="28"/>
          <w:szCs w:val="28"/>
        </w:rPr>
        <w:t>-</w:t>
      </w:r>
      <w:r>
        <w:rPr>
          <w:b/>
          <w:sz w:val="28"/>
          <w:szCs w:val="28"/>
        </w:rPr>
        <w:t>Management</w:t>
      </w:r>
      <w:r w:rsidR="005C15EC">
        <w:rPr>
          <w:b/>
          <w:sz w:val="28"/>
          <w:szCs w:val="28"/>
        </w:rPr>
        <w:t>-</w:t>
      </w:r>
      <w:r>
        <w:rPr>
          <w:b/>
          <w:sz w:val="28"/>
          <w:szCs w:val="28"/>
        </w:rPr>
        <w:t>Leistungen steigt stark an</w:t>
      </w:r>
    </w:p>
    <w:p w14:paraId="5516E50B" w14:textId="77777777" w:rsidR="000B0F45" w:rsidRPr="00162436" w:rsidRDefault="000B0F45" w:rsidP="000B0F45">
      <w:pPr>
        <w:spacing w:line="360" w:lineRule="auto"/>
        <w:jc w:val="center"/>
        <w:rPr>
          <w:rStyle w:val="Fett"/>
          <w:rFonts w:asciiTheme="minorHAnsi" w:hAnsiTheme="minorHAnsi" w:cstheme="minorHAnsi"/>
          <w:bCs w:val="0"/>
          <w:sz w:val="10"/>
          <w:szCs w:val="10"/>
        </w:rPr>
      </w:pPr>
    </w:p>
    <w:p w14:paraId="35EB9F84" w14:textId="213A5034" w:rsidR="000B0F45" w:rsidRDefault="00571FC9" w:rsidP="000B0F45">
      <w:pPr>
        <w:spacing w:line="360" w:lineRule="auto"/>
        <w:rPr>
          <w:rFonts w:asciiTheme="minorHAnsi" w:hAnsiTheme="minorHAnsi" w:cstheme="minorHAnsi"/>
          <w:b/>
          <w:bCs/>
          <w:sz w:val="22"/>
          <w:lang w:val="de-AT"/>
        </w:rPr>
      </w:pPr>
      <w:r w:rsidRPr="00571FC9">
        <w:rPr>
          <w:rFonts w:asciiTheme="minorHAnsi" w:hAnsiTheme="minorHAnsi" w:cstheme="minorHAnsi"/>
          <w:b/>
          <w:bCs/>
          <w:sz w:val="22"/>
          <w:lang w:val="de-AT"/>
        </w:rPr>
        <w:t>Das Investitionsvolumen in der Immobilienwirtschaft wuchs 2019 um 47 Prozent auf den Rekordwert von sechs Milliarden Euro. Mehr als die Hälfte davon kam aus dem Ausland. Besonders stark war der Anstieg bei Großtransaktionen mit mehr als 100 Milliarden Euro. Unter anderem deswegen steigt in Österreich die Nachfrage nach lokalen Real</w:t>
      </w:r>
      <w:r w:rsidR="00F214A7">
        <w:rPr>
          <w:rFonts w:asciiTheme="minorHAnsi" w:hAnsiTheme="minorHAnsi" w:cstheme="minorHAnsi"/>
          <w:b/>
          <w:bCs/>
          <w:sz w:val="22"/>
          <w:lang w:val="de-AT"/>
        </w:rPr>
        <w:t>-</w:t>
      </w:r>
      <w:r w:rsidRPr="00571FC9">
        <w:rPr>
          <w:rFonts w:asciiTheme="minorHAnsi" w:hAnsiTheme="minorHAnsi" w:cstheme="minorHAnsi"/>
          <w:b/>
          <w:bCs/>
          <w:sz w:val="22"/>
          <w:lang w:val="de-AT"/>
        </w:rPr>
        <w:t>Estate</w:t>
      </w:r>
      <w:r w:rsidR="00F214A7">
        <w:rPr>
          <w:rFonts w:asciiTheme="minorHAnsi" w:hAnsiTheme="minorHAnsi" w:cstheme="minorHAnsi"/>
          <w:b/>
          <w:bCs/>
          <w:sz w:val="22"/>
          <w:lang w:val="de-AT"/>
        </w:rPr>
        <w:t>-</w:t>
      </w:r>
      <w:r w:rsidRPr="00571FC9">
        <w:rPr>
          <w:rFonts w:asciiTheme="minorHAnsi" w:hAnsiTheme="minorHAnsi" w:cstheme="minorHAnsi"/>
          <w:b/>
          <w:bCs/>
          <w:sz w:val="22"/>
          <w:lang w:val="de-AT"/>
        </w:rPr>
        <w:t>Asset</w:t>
      </w:r>
      <w:r w:rsidR="00F214A7">
        <w:rPr>
          <w:rFonts w:asciiTheme="minorHAnsi" w:hAnsiTheme="minorHAnsi" w:cstheme="minorHAnsi"/>
          <w:b/>
          <w:bCs/>
          <w:sz w:val="22"/>
          <w:lang w:val="de-AT"/>
        </w:rPr>
        <w:t>-</w:t>
      </w:r>
      <w:r w:rsidRPr="00571FC9">
        <w:rPr>
          <w:rFonts w:asciiTheme="minorHAnsi" w:hAnsiTheme="minorHAnsi" w:cstheme="minorHAnsi"/>
          <w:b/>
          <w:bCs/>
          <w:sz w:val="22"/>
          <w:lang w:val="de-AT"/>
        </w:rPr>
        <w:t>Management</w:t>
      </w:r>
      <w:r w:rsidR="00F214A7">
        <w:rPr>
          <w:rFonts w:asciiTheme="minorHAnsi" w:hAnsiTheme="minorHAnsi" w:cstheme="minorHAnsi"/>
          <w:b/>
          <w:bCs/>
          <w:sz w:val="22"/>
          <w:lang w:val="de-AT"/>
        </w:rPr>
        <w:t>-</w:t>
      </w:r>
      <w:r w:rsidRPr="00571FC9">
        <w:rPr>
          <w:rFonts w:asciiTheme="minorHAnsi" w:hAnsiTheme="minorHAnsi" w:cstheme="minorHAnsi"/>
          <w:b/>
          <w:bCs/>
          <w:sz w:val="22"/>
          <w:lang w:val="de-AT"/>
        </w:rPr>
        <w:t>Leistungen, wie aus einer neuen Studie von Drees &amp; Sommer, dem ÖVI und RICS hervorgeht.</w:t>
      </w:r>
    </w:p>
    <w:p w14:paraId="2D21BD5C" w14:textId="77777777" w:rsidR="00571FC9" w:rsidRPr="00571FC9" w:rsidRDefault="00571FC9" w:rsidP="000B0F45">
      <w:pPr>
        <w:spacing w:line="360" w:lineRule="auto"/>
        <w:rPr>
          <w:rFonts w:asciiTheme="minorHAnsi" w:hAnsiTheme="minorHAnsi" w:cstheme="minorHAnsi"/>
          <w:b/>
          <w:bCs/>
          <w:sz w:val="10"/>
          <w:szCs w:val="10"/>
        </w:rPr>
      </w:pPr>
    </w:p>
    <w:p w14:paraId="446FBAD6" w14:textId="45C07C33" w:rsidR="00571FC9" w:rsidRDefault="00571FC9" w:rsidP="00571FC9">
      <w:pPr>
        <w:spacing w:line="360" w:lineRule="auto"/>
        <w:rPr>
          <w:sz w:val="22"/>
          <w:szCs w:val="22"/>
        </w:rPr>
      </w:pPr>
      <w:r w:rsidRPr="00571FC9">
        <w:rPr>
          <w:sz w:val="22"/>
          <w:szCs w:val="22"/>
        </w:rPr>
        <w:t>Die Wirtschaftsentwicklung in Österreich liegt nach wie vor über dem europäischen Durchschnitt. Zinsen stagnieren auf einem niedrigen Niveau, die Volatilität ist gering. Diese Faktoren haben den österreichischen Immobilienmarkt 2019 maßgeblich getrieben und das Interesse internationaler Investoren gestärkt. Mehr als die Hälfte des Rekord-Investitionswerts von knapp sechs Milliarden Euro (+</w:t>
      </w:r>
      <w:r w:rsidR="002E033C">
        <w:rPr>
          <w:sz w:val="22"/>
          <w:szCs w:val="22"/>
        </w:rPr>
        <w:t xml:space="preserve"> </w:t>
      </w:r>
      <w:r w:rsidRPr="00571FC9">
        <w:rPr>
          <w:sz w:val="22"/>
          <w:szCs w:val="22"/>
        </w:rPr>
        <w:t xml:space="preserve">47 Prozent) kam 2019 aus dem Ausland. </w:t>
      </w:r>
    </w:p>
    <w:p w14:paraId="316580F7" w14:textId="77777777" w:rsidR="00347F5C" w:rsidRPr="00AD50D0" w:rsidRDefault="00347F5C" w:rsidP="00571FC9">
      <w:pPr>
        <w:spacing w:line="360" w:lineRule="auto"/>
        <w:rPr>
          <w:sz w:val="10"/>
          <w:szCs w:val="10"/>
        </w:rPr>
      </w:pPr>
    </w:p>
    <w:p w14:paraId="0D5F6F59" w14:textId="1E114539" w:rsidR="00571FC9" w:rsidRDefault="00571FC9" w:rsidP="00571FC9">
      <w:pPr>
        <w:spacing w:line="360" w:lineRule="auto"/>
        <w:rPr>
          <w:sz w:val="22"/>
          <w:szCs w:val="22"/>
        </w:rPr>
      </w:pPr>
      <w:r w:rsidRPr="00571FC9">
        <w:rPr>
          <w:sz w:val="22"/>
          <w:szCs w:val="22"/>
        </w:rPr>
        <w:t>Gerade die gesteigerte Präsenz internationaler Investoren führt zu einer erhöhten Nachfrage bei lokalen Real-Estate-Asset-Management-Leistungen vor Ort. Wie es um dieses Marktsegment in Österreich steht, hat das Immobilienberatungsunternehmen Drees &amp; Sommer gemeinsam mit dem Österreichischen Verband der Immobilienwirtschaft (ÖVI) und der Royal Institution of Chartered Surveyors (RICS) in der Studie „Real Estate Asset Management in Österreich 2020“ analysiert. 120 Immobilien- und Asset Manager wurden dafür kontaktiert.</w:t>
      </w:r>
    </w:p>
    <w:p w14:paraId="17995CBF" w14:textId="77777777" w:rsidR="00347F5C" w:rsidRPr="00AD50D0" w:rsidRDefault="00347F5C" w:rsidP="00571FC9">
      <w:pPr>
        <w:spacing w:line="360" w:lineRule="auto"/>
        <w:rPr>
          <w:sz w:val="10"/>
          <w:szCs w:val="10"/>
        </w:rPr>
      </w:pPr>
    </w:p>
    <w:p w14:paraId="213F6760" w14:textId="77777777" w:rsidR="00571FC9" w:rsidRPr="00571FC9" w:rsidRDefault="00571FC9" w:rsidP="00571FC9">
      <w:pPr>
        <w:spacing w:line="360" w:lineRule="auto"/>
        <w:rPr>
          <w:b/>
          <w:sz w:val="22"/>
          <w:szCs w:val="22"/>
        </w:rPr>
      </w:pPr>
      <w:r w:rsidRPr="00571FC9">
        <w:rPr>
          <w:b/>
          <w:sz w:val="22"/>
          <w:szCs w:val="22"/>
        </w:rPr>
        <w:t>Leistungsbild des Asset Managements ändert sich</w:t>
      </w:r>
    </w:p>
    <w:p w14:paraId="6EC99B20" w14:textId="2FE11130" w:rsidR="00AD50D0" w:rsidRDefault="00571FC9" w:rsidP="00571FC9">
      <w:pPr>
        <w:spacing w:line="360" w:lineRule="auto"/>
        <w:rPr>
          <w:sz w:val="22"/>
          <w:szCs w:val="22"/>
        </w:rPr>
      </w:pPr>
      <w:r w:rsidRPr="00571FC9">
        <w:rPr>
          <w:sz w:val="22"/>
          <w:szCs w:val="22"/>
        </w:rPr>
        <w:t xml:space="preserve">Das Ergebnis: Wichtigster Markt- und Schauplatz für österreichische Asset Manager ist Wien und dessen Umland gefolgt von Deutschland, Polen, Ungarn und Tschechien. Die Leistungen </w:t>
      </w:r>
      <w:r w:rsidR="0060619F">
        <w:rPr>
          <w:sz w:val="22"/>
          <w:szCs w:val="22"/>
        </w:rPr>
        <w:t>des</w:t>
      </w:r>
      <w:r w:rsidRPr="00571FC9">
        <w:rPr>
          <w:sz w:val="22"/>
          <w:szCs w:val="22"/>
        </w:rPr>
        <w:t xml:space="preserve"> Real Estate Asset Management</w:t>
      </w:r>
      <w:r w:rsidR="0060619F">
        <w:rPr>
          <w:sz w:val="22"/>
          <w:szCs w:val="22"/>
        </w:rPr>
        <w:t>s</w:t>
      </w:r>
      <w:r w:rsidRPr="00571FC9">
        <w:rPr>
          <w:sz w:val="22"/>
          <w:szCs w:val="22"/>
        </w:rPr>
        <w:t xml:space="preserve"> fokussieren </w:t>
      </w:r>
      <w:r w:rsidR="0060619F">
        <w:rPr>
          <w:sz w:val="22"/>
          <w:szCs w:val="22"/>
        </w:rPr>
        <w:t xml:space="preserve">sich </w:t>
      </w:r>
      <w:r w:rsidRPr="00571FC9">
        <w:rPr>
          <w:sz w:val="22"/>
          <w:szCs w:val="22"/>
        </w:rPr>
        <w:t xml:space="preserve">in Österreich auf die Immobilienstrategie, An- und Verkauf sowie die Businessplanung und Bewertung. Bis auf </w:t>
      </w:r>
      <w:r w:rsidR="0060619F">
        <w:rPr>
          <w:sz w:val="22"/>
          <w:szCs w:val="22"/>
        </w:rPr>
        <w:t>L</w:t>
      </w:r>
      <w:r w:rsidRPr="00571FC9">
        <w:rPr>
          <w:sz w:val="22"/>
          <w:szCs w:val="22"/>
        </w:rPr>
        <w:t xml:space="preserve">etzteres werden diese Aufgaben meist intern erbracht. Daten-Management, Rechnungswesen oder Objektbetreuung werden jedoch klar als Aufgaben eines Immobilienverwalters gesehen und in der Regel extern vergeben. „Dies zeigt auch </w:t>
      </w:r>
      <w:r w:rsidR="00520D80">
        <w:rPr>
          <w:sz w:val="22"/>
          <w:szCs w:val="22"/>
        </w:rPr>
        <w:t>deutlich</w:t>
      </w:r>
      <w:r w:rsidRPr="00571FC9">
        <w:rPr>
          <w:sz w:val="22"/>
          <w:szCs w:val="22"/>
        </w:rPr>
        <w:t xml:space="preserve"> die Notwendigkeit einer engen Zusammenarbeit zwischen Asset Management und Immobilienverwaltung als integrierte Immobilien-Wertschöpfungskette“, erklärt Georg Stadlhofer, Geschäftsführer bei Drees &amp; Sommer Österreich. </w:t>
      </w:r>
    </w:p>
    <w:p w14:paraId="7251D5B1" w14:textId="77777777" w:rsidR="007A6E00" w:rsidRDefault="00571FC9" w:rsidP="00571FC9">
      <w:pPr>
        <w:spacing w:line="360" w:lineRule="auto"/>
        <w:rPr>
          <w:sz w:val="22"/>
          <w:szCs w:val="22"/>
        </w:rPr>
      </w:pPr>
      <w:r w:rsidRPr="00571FC9">
        <w:rPr>
          <w:sz w:val="22"/>
          <w:szCs w:val="22"/>
        </w:rPr>
        <w:lastRenderedPageBreak/>
        <w:t>Der österreichische Markt für Asset</w:t>
      </w:r>
      <w:r w:rsidR="00520D80">
        <w:rPr>
          <w:sz w:val="22"/>
          <w:szCs w:val="22"/>
        </w:rPr>
        <w:t>-</w:t>
      </w:r>
      <w:r w:rsidRPr="00571FC9">
        <w:rPr>
          <w:sz w:val="22"/>
          <w:szCs w:val="22"/>
        </w:rPr>
        <w:t>Management</w:t>
      </w:r>
      <w:r w:rsidR="00520D80">
        <w:rPr>
          <w:sz w:val="22"/>
          <w:szCs w:val="22"/>
        </w:rPr>
        <w:t>-</w:t>
      </w:r>
      <w:r w:rsidRPr="00571FC9">
        <w:rPr>
          <w:sz w:val="22"/>
          <w:szCs w:val="22"/>
        </w:rPr>
        <w:t>Leistungen unterscheidet sich damit von internationalen Märkten, in denen Asset Manager ein breiteres Leistungsspektrum abdecken. „Auf</w:t>
      </w:r>
      <w:r w:rsidR="00422FFB">
        <w:rPr>
          <w:sz w:val="22"/>
          <w:szCs w:val="22"/>
        </w:rPr>
        <w:t>g</w:t>
      </w:r>
      <w:r w:rsidRPr="00571FC9">
        <w:rPr>
          <w:sz w:val="22"/>
          <w:szCs w:val="22"/>
        </w:rPr>
        <w:t>rund der durchaus unterschiedlichen Herangehensweisen in anderen Märkten bemerken wir gegenüber internationalen Investoren einen erhöhten Erklärungsbedarf hinsichtlich der Leistungen des Asset Managements und der Immobilienverwaltung in Österreich“, so Georg Stadlhofer. Mit der erhöhten Nachfrage steigen auch die Anforderungen an das lokale Real Estate Asset Management.</w:t>
      </w:r>
      <w:r w:rsidR="007A6E00">
        <w:rPr>
          <w:sz w:val="22"/>
          <w:szCs w:val="22"/>
        </w:rPr>
        <w:t xml:space="preserve"> </w:t>
      </w:r>
    </w:p>
    <w:p w14:paraId="3131BE74" w14:textId="0E1C64C0" w:rsidR="00571FC9" w:rsidRPr="00571FC9" w:rsidRDefault="00571FC9" w:rsidP="00571FC9">
      <w:pPr>
        <w:spacing w:line="360" w:lineRule="auto"/>
        <w:rPr>
          <w:sz w:val="22"/>
          <w:szCs w:val="22"/>
        </w:rPr>
      </w:pPr>
      <w:r w:rsidRPr="00571FC9">
        <w:rPr>
          <w:sz w:val="22"/>
          <w:szCs w:val="22"/>
        </w:rPr>
        <w:t xml:space="preserve">75 Prozent der Befragten geben an, dass in diesem Segment in Österreich neue Kompetenzen und Leistungen aufgebaut werden müssen. Insbesondere in den Bereichen Businessplanung &amp; Controlling und Strategie. </w:t>
      </w:r>
    </w:p>
    <w:p w14:paraId="038349FD" w14:textId="77777777" w:rsidR="00347F5C" w:rsidRPr="00AD50D0" w:rsidRDefault="00347F5C" w:rsidP="00571FC9">
      <w:pPr>
        <w:spacing w:line="360" w:lineRule="auto"/>
        <w:rPr>
          <w:b/>
          <w:sz w:val="10"/>
          <w:szCs w:val="10"/>
        </w:rPr>
      </w:pPr>
    </w:p>
    <w:p w14:paraId="5C6429B4" w14:textId="7187D856" w:rsidR="00571FC9" w:rsidRPr="00571FC9" w:rsidRDefault="00571FC9" w:rsidP="00571FC9">
      <w:pPr>
        <w:spacing w:line="360" w:lineRule="auto"/>
        <w:rPr>
          <w:b/>
          <w:sz w:val="22"/>
          <w:szCs w:val="22"/>
        </w:rPr>
      </w:pPr>
      <w:r w:rsidRPr="00571FC9">
        <w:rPr>
          <w:b/>
          <w:sz w:val="22"/>
          <w:szCs w:val="22"/>
        </w:rPr>
        <w:t>Klimaschutz rückt weiter in Fokus</w:t>
      </w:r>
    </w:p>
    <w:p w14:paraId="09A0B5C3" w14:textId="5C311656" w:rsidR="00571FC9" w:rsidRPr="00571FC9" w:rsidRDefault="00571FC9" w:rsidP="00571FC9">
      <w:pPr>
        <w:spacing w:line="360" w:lineRule="auto"/>
        <w:rPr>
          <w:sz w:val="22"/>
          <w:szCs w:val="22"/>
        </w:rPr>
      </w:pPr>
      <w:r w:rsidRPr="00571FC9">
        <w:rPr>
          <w:sz w:val="22"/>
          <w:szCs w:val="22"/>
        </w:rPr>
        <w:t xml:space="preserve">Die Aufmerksamkeit für die Themen Klimaschutz und Nachhaltigkeit in der Immobilienwirtschaft ist 2019 deutlich gestiegen. Waren 2018 noch 50 Prozent der Befragten der Meinung, dass sich die Branche zu wenig mit dem Thema Nachhaltigkeit beschäftige, </w:t>
      </w:r>
      <w:r w:rsidR="004B73E7">
        <w:rPr>
          <w:sz w:val="22"/>
          <w:szCs w:val="22"/>
        </w:rPr>
        <w:t>waren</w:t>
      </w:r>
      <w:r w:rsidRPr="00571FC9">
        <w:rPr>
          <w:sz w:val="22"/>
          <w:szCs w:val="22"/>
        </w:rPr>
        <w:t xml:space="preserve"> es 2019 bereits 67 Prozent.  </w:t>
      </w:r>
    </w:p>
    <w:p w14:paraId="61C2A25A" w14:textId="77777777" w:rsidR="00347F5C" w:rsidRDefault="00347F5C" w:rsidP="00571FC9">
      <w:pPr>
        <w:rPr>
          <w:rFonts w:cs="Arial"/>
          <w:sz w:val="22"/>
          <w:szCs w:val="22"/>
        </w:rPr>
      </w:pPr>
    </w:p>
    <w:p w14:paraId="2877E29A" w14:textId="77777777" w:rsidR="00347F5C" w:rsidRDefault="00347F5C" w:rsidP="00571FC9">
      <w:pPr>
        <w:rPr>
          <w:rFonts w:cs="Arial"/>
          <w:sz w:val="22"/>
          <w:szCs w:val="22"/>
        </w:rPr>
      </w:pPr>
    </w:p>
    <w:p w14:paraId="7569A55F" w14:textId="5EBA345E" w:rsidR="00571FC9" w:rsidRPr="00571FC9" w:rsidRDefault="00571FC9" w:rsidP="00571FC9">
      <w:pPr>
        <w:rPr>
          <w:sz w:val="22"/>
          <w:szCs w:val="22"/>
        </w:rPr>
      </w:pPr>
      <w:r w:rsidRPr="00571FC9">
        <w:rPr>
          <w:rFonts w:cs="Arial"/>
          <w:sz w:val="22"/>
          <w:szCs w:val="22"/>
        </w:rPr>
        <w:t>* * *</w:t>
      </w:r>
    </w:p>
    <w:p w14:paraId="70FA1BCE" w14:textId="77777777" w:rsidR="00571FC9" w:rsidRPr="00571FC9" w:rsidRDefault="00571FC9" w:rsidP="00571FC9">
      <w:pPr>
        <w:spacing w:line="360" w:lineRule="auto"/>
        <w:rPr>
          <w:b/>
          <w:sz w:val="22"/>
          <w:szCs w:val="22"/>
        </w:rPr>
      </w:pPr>
      <w:r w:rsidRPr="00571FC9">
        <w:rPr>
          <w:b/>
          <w:sz w:val="22"/>
          <w:szCs w:val="22"/>
        </w:rPr>
        <w:t>Drees &amp; Sommer: Innovativer Partner für Beraten, Planen, Bauen und Betreiben.</w:t>
      </w:r>
    </w:p>
    <w:p w14:paraId="2DD17033" w14:textId="1121D833" w:rsidR="00347F5C" w:rsidRDefault="00571FC9" w:rsidP="00571FC9">
      <w:pPr>
        <w:spacing w:line="360" w:lineRule="auto"/>
        <w:rPr>
          <w:sz w:val="22"/>
          <w:szCs w:val="22"/>
        </w:rPr>
      </w:pPr>
      <w:r w:rsidRPr="00571FC9">
        <w:rPr>
          <w:sz w:val="22"/>
          <w:szCs w:val="22"/>
        </w:rPr>
        <w:t>Drees &amp; Sommer ist seit 1991 mit den Leistungen Projektmanagement, Projektsteuerung, Engineering, Real Estate Investment Consulting und Technical Due Diligence, Real</w:t>
      </w:r>
      <w:r w:rsidR="00FD34C4">
        <w:rPr>
          <w:sz w:val="22"/>
          <w:szCs w:val="22"/>
        </w:rPr>
        <w:t>-</w:t>
      </w:r>
      <w:r w:rsidRPr="00571FC9">
        <w:rPr>
          <w:sz w:val="22"/>
          <w:szCs w:val="22"/>
        </w:rPr>
        <w:t>Estate- &amp; Facility</w:t>
      </w:r>
      <w:r w:rsidR="00FD34C4">
        <w:rPr>
          <w:sz w:val="22"/>
          <w:szCs w:val="22"/>
        </w:rPr>
        <w:t>-</w:t>
      </w:r>
      <w:r w:rsidRPr="00571FC9">
        <w:rPr>
          <w:sz w:val="22"/>
          <w:szCs w:val="22"/>
        </w:rPr>
        <w:t>Management-Beratung am österreichischen Markt vertreten. </w:t>
      </w:r>
    </w:p>
    <w:p w14:paraId="4D72A8A9" w14:textId="77777777" w:rsidR="00347F5C" w:rsidRPr="00AD50D0" w:rsidRDefault="00347F5C" w:rsidP="00571FC9">
      <w:pPr>
        <w:spacing w:line="360" w:lineRule="auto"/>
        <w:rPr>
          <w:sz w:val="10"/>
          <w:szCs w:val="10"/>
        </w:rPr>
      </w:pPr>
    </w:p>
    <w:p w14:paraId="78CEB0C3" w14:textId="42BD468B" w:rsidR="00571FC9" w:rsidRDefault="00571FC9" w:rsidP="00571FC9">
      <w:pPr>
        <w:spacing w:line="360" w:lineRule="auto"/>
        <w:rPr>
          <w:sz w:val="22"/>
          <w:szCs w:val="22"/>
        </w:rPr>
      </w:pPr>
      <w:r w:rsidRPr="00571FC9">
        <w:rPr>
          <w:sz w:val="22"/>
          <w:szCs w:val="22"/>
        </w:rPr>
        <w:t>Seither hat Drees &amp; Sommer bereits über 500 österreichische Bau- und Immobilienprojekte erfolgreich begleitet. Darüber hinaus stellt Wien mit seiner strategisch günstigen Lage das Tor zum Osten Europas dar und koordiniert Projekte in Ungarn, Slowenien, der Slowakei, Tschechien, Kroatien und Rumänien.</w:t>
      </w:r>
    </w:p>
    <w:p w14:paraId="1DD51E2C" w14:textId="77777777" w:rsidR="00EE0FE3" w:rsidRDefault="00EE0FE3" w:rsidP="00571FC9">
      <w:pPr>
        <w:spacing w:line="360" w:lineRule="auto"/>
        <w:rPr>
          <w:sz w:val="10"/>
          <w:szCs w:val="10"/>
        </w:rPr>
      </w:pPr>
    </w:p>
    <w:p w14:paraId="2C601796" w14:textId="41E1267D" w:rsidR="00571FC9" w:rsidRPr="00571FC9" w:rsidRDefault="00571FC9" w:rsidP="00571FC9">
      <w:pPr>
        <w:spacing w:line="360" w:lineRule="auto"/>
        <w:rPr>
          <w:sz w:val="22"/>
          <w:szCs w:val="22"/>
        </w:rPr>
      </w:pPr>
      <w:r w:rsidRPr="00571FC9">
        <w:rPr>
          <w:sz w:val="22"/>
          <w:szCs w:val="22"/>
        </w:rPr>
        <w:t>Starken Rückhalt bietet die Drees &amp; Sommer</w:t>
      </w:r>
      <w:r w:rsidR="009B6174">
        <w:rPr>
          <w:sz w:val="22"/>
          <w:szCs w:val="22"/>
        </w:rPr>
        <w:t xml:space="preserve"> </w:t>
      </w:r>
      <w:bookmarkStart w:id="0" w:name="_GoBack"/>
      <w:bookmarkEnd w:id="0"/>
      <w:r w:rsidRPr="00571FC9">
        <w:rPr>
          <w:sz w:val="22"/>
          <w:szCs w:val="22"/>
        </w:rPr>
        <w:t>Gruppe mit Sitz in Stuttgart: Das partnergeführte Unternehmen begleitet private und öffentliche Bauherren sowie Investoren seit 50 Jahren bei allen Fragen rund um Immobilien und Infrastruktur. Drees &amp; Sommer ist mit rund 3.700 Mitarbeitern an insgesamt 43 Standorten weltweit vertreten.</w:t>
      </w:r>
    </w:p>
    <w:p w14:paraId="7D759AF3" w14:textId="6D24D2BA" w:rsidR="00571FC9" w:rsidRDefault="00952225" w:rsidP="00571FC9">
      <w:pPr>
        <w:spacing w:line="360" w:lineRule="auto"/>
        <w:ind w:right="-1"/>
        <w:rPr>
          <w:b/>
          <w:bCs/>
          <w:sz w:val="22"/>
          <w:szCs w:val="22"/>
        </w:rPr>
      </w:pPr>
      <w:hyperlink r:id="rId8" w:history="1">
        <w:r w:rsidRPr="005F3FE4">
          <w:rPr>
            <w:rStyle w:val="Hyperlink"/>
            <w:b/>
            <w:bCs/>
            <w:sz w:val="22"/>
            <w:szCs w:val="22"/>
          </w:rPr>
          <w:t>www.dreso.at</w:t>
        </w:r>
      </w:hyperlink>
      <w:r w:rsidR="00571FC9" w:rsidRPr="00347F5C">
        <w:rPr>
          <w:b/>
          <w:bCs/>
          <w:sz w:val="22"/>
          <w:szCs w:val="22"/>
        </w:rPr>
        <w:t xml:space="preserve">   </w:t>
      </w:r>
    </w:p>
    <w:p w14:paraId="38B524FA" w14:textId="18586AF5" w:rsidR="00952225" w:rsidRDefault="00952225" w:rsidP="00571FC9">
      <w:pPr>
        <w:spacing w:line="360" w:lineRule="auto"/>
        <w:ind w:right="-1"/>
        <w:rPr>
          <w:b/>
          <w:bCs/>
          <w:sz w:val="22"/>
          <w:szCs w:val="22"/>
        </w:rPr>
      </w:pPr>
    </w:p>
    <w:p w14:paraId="38DA39E0" w14:textId="7066C288" w:rsidR="00952225" w:rsidRPr="00952225" w:rsidRDefault="00952225" w:rsidP="00571FC9">
      <w:pPr>
        <w:spacing w:line="360" w:lineRule="auto"/>
        <w:ind w:right="-1"/>
        <w:rPr>
          <w:b/>
          <w:bCs/>
          <w:sz w:val="22"/>
          <w:szCs w:val="22"/>
        </w:rPr>
      </w:pPr>
      <w:r>
        <w:rPr>
          <w:b/>
          <w:bCs/>
          <w:sz w:val="22"/>
          <w:szCs w:val="22"/>
        </w:rPr>
        <w:t xml:space="preserve">ÖVI: </w:t>
      </w:r>
      <w:r w:rsidRPr="00952225">
        <w:rPr>
          <w:sz w:val="22"/>
          <w:szCs w:val="22"/>
          <w:lang w:val="de-AT"/>
        </w:rPr>
        <w:t xml:space="preserve">Der Österreichische Verband der Immobilienwirtschaft setzt sich als unabhängige und freiwillige Vereinigung seit 1979 für seine Mitglieder und die standespolitischen Interessen der </w:t>
      </w:r>
      <w:r w:rsidRPr="00952225">
        <w:rPr>
          <w:sz w:val="22"/>
          <w:szCs w:val="22"/>
          <w:lang w:val="de-AT"/>
        </w:rPr>
        <w:lastRenderedPageBreak/>
        <w:t>Immobilienwirtschaft ein.</w:t>
      </w:r>
      <w:r>
        <w:rPr>
          <w:sz w:val="22"/>
          <w:szCs w:val="22"/>
          <w:lang w:val="de-AT"/>
        </w:rPr>
        <w:t xml:space="preserve"> </w:t>
      </w:r>
      <w:r w:rsidRPr="00952225">
        <w:rPr>
          <w:sz w:val="22"/>
          <w:szCs w:val="22"/>
          <w:lang w:val="de-AT"/>
        </w:rPr>
        <w:t xml:space="preserve">Makler, Verwalter, Bauträger, Sachverständige </w:t>
      </w:r>
      <w:r>
        <w:rPr>
          <w:sz w:val="22"/>
          <w:szCs w:val="22"/>
          <w:lang w:val="de-AT"/>
        </w:rPr>
        <w:t xml:space="preserve">– </w:t>
      </w:r>
      <w:r w:rsidRPr="00952225">
        <w:rPr>
          <w:sz w:val="22"/>
          <w:szCs w:val="22"/>
          <w:lang w:val="de-AT"/>
        </w:rPr>
        <w:t>unter dem Dach des ÖVI versammeln sich die besten Immobilienexperten Österreichs. ÖVI Unternehmen unterwerfen sich einem Ehrenkodex, der über die gesetzlichen Standesregeln hinausgeht und erfahren in ihrem Berufsalltag Unterstützung vom Verband.</w:t>
      </w:r>
    </w:p>
    <w:p w14:paraId="4326D6B2" w14:textId="2C180384" w:rsidR="000B0F45" w:rsidRDefault="000B0F45" w:rsidP="00571FC9">
      <w:pPr>
        <w:spacing w:line="360" w:lineRule="auto"/>
        <w:rPr>
          <w:rFonts w:asciiTheme="minorHAnsi" w:hAnsiTheme="minorHAnsi" w:cstheme="minorHAnsi"/>
          <w:i/>
          <w:iCs/>
          <w:sz w:val="22"/>
          <w:szCs w:val="22"/>
          <w:lang w:val="de-AT"/>
        </w:rPr>
      </w:pPr>
    </w:p>
    <w:p w14:paraId="304BB44C" w14:textId="42C3E64C" w:rsidR="00952225" w:rsidRPr="00952225" w:rsidRDefault="00952225" w:rsidP="00571FC9">
      <w:pPr>
        <w:spacing w:line="360" w:lineRule="auto"/>
        <w:rPr>
          <w:rFonts w:asciiTheme="minorHAnsi" w:hAnsiTheme="minorHAnsi" w:cstheme="minorHAnsi"/>
          <w:b/>
          <w:bCs/>
          <w:sz w:val="22"/>
          <w:szCs w:val="22"/>
          <w:lang w:val="de-AT"/>
        </w:rPr>
      </w:pPr>
      <w:r w:rsidRPr="00952225">
        <w:rPr>
          <w:rFonts w:asciiTheme="minorHAnsi" w:hAnsiTheme="minorHAnsi" w:cstheme="minorHAnsi"/>
          <w:b/>
          <w:bCs/>
          <w:sz w:val="22"/>
          <w:szCs w:val="22"/>
          <w:lang w:val="de-AT"/>
        </w:rPr>
        <w:t xml:space="preserve">RICS: </w:t>
      </w:r>
      <w:r w:rsidRPr="00952225">
        <w:rPr>
          <w:rFonts w:asciiTheme="minorHAnsi" w:hAnsiTheme="minorHAnsi" w:cstheme="minorHAnsi"/>
          <w:sz w:val="22"/>
          <w:szCs w:val="22"/>
          <w:lang w:val="de-AT"/>
        </w:rPr>
        <w:t>Die Royal Institution of Chartered Surveyors (RICS)</w:t>
      </w:r>
      <w:r w:rsidR="00783FDB">
        <w:rPr>
          <w:rFonts w:asciiTheme="minorHAnsi" w:hAnsiTheme="minorHAnsi" w:cstheme="minorHAnsi"/>
          <w:sz w:val="22"/>
          <w:szCs w:val="22"/>
          <w:lang w:val="de-AT"/>
        </w:rPr>
        <w:t>, gegründet 1868,</w:t>
      </w:r>
      <w:r w:rsidRPr="00952225">
        <w:rPr>
          <w:rFonts w:asciiTheme="minorHAnsi" w:hAnsiTheme="minorHAnsi" w:cstheme="minorHAnsi"/>
          <w:sz w:val="22"/>
          <w:szCs w:val="22"/>
          <w:lang w:val="de-AT"/>
        </w:rPr>
        <w:t xml:space="preserve"> ist ein weltweit tätiger Berufsverband von Immobilienfachleuten</w:t>
      </w:r>
      <w:r w:rsidR="00783FDB">
        <w:rPr>
          <w:rFonts w:asciiTheme="minorHAnsi" w:hAnsiTheme="minorHAnsi" w:cstheme="minorHAnsi"/>
          <w:sz w:val="22"/>
          <w:szCs w:val="22"/>
          <w:lang w:val="de-AT"/>
        </w:rPr>
        <w:t xml:space="preserve"> und </w:t>
      </w:r>
      <w:r w:rsidR="00783FDB" w:rsidRPr="00783FDB">
        <w:rPr>
          <w:rFonts w:asciiTheme="minorHAnsi" w:hAnsiTheme="minorHAnsi" w:cstheme="minorHAnsi"/>
          <w:sz w:val="22"/>
          <w:szCs w:val="22"/>
          <w:lang w:val="de-AT"/>
        </w:rPr>
        <w:t>Immobiliensachverständigen</w:t>
      </w:r>
      <w:r w:rsidRPr="00952225">
        <w:rPr>
          <w:rFonts w:asciiTheme="minorHAnsi" w:hAnsiTheme="minorHAnsi" w:cstheme="minorHAnsi"/>
          <w:sz w:val="22"/>
          <w:szCs w:val="22"/>
          <w:lang w:val="de-AT"/>
        </w:rPr>
        <w:t>.</w:t>
      </w:r>
      <w:r>
        <w:rPr>
          <w:rFonts w:asciiTheme="minorHAnsi" w:hAnsiTheme="minorHAnsi" w:cstheme="minorHAnsi"/>
          <w:sz w:val="22"/>
          <w:szCs w:val="22"/>
          <w:lang w:val="de-AT"/>
        </w:rPr>
        <w:t xml:space="preserve"> </w:t>
      </w:r>
      <w:r w:rsidRPr="00952225">
        <w:rPr>
          <w:rFonts w:asciiTheme="minorHAnsi" w:hAnsiTheme="minorHAnsi" w:cstheme="minorHAnsi"/>
          <w:sz w:val="22"/>
          <w:szCs w:val="22"/>
          <w:lang w:val="de-AT"/>
        </w:rPr>
        <w:t>Chartered Surveyors repräsentieren Internationalität, Kompetenz, Professionalität sowie Integrität in allen Bereichen des immobilienwirtschaftlichen Lebenszyklus.</w:t>
      </w:r>
      <w:r>
        <w:rPr>
          <w:rFonts w:asciiTheme="minorHAnsi" w:hAnsiTheme="minorHAnsi" w:cstheme="minorHAnsi"/>
          <w:sz w:val="22"/>
          <w:szCs w:val="22"/>
          <w:lang w:val="de-AT"/>
        </w:rPr>
        <w:t xml:space="preserve"> </w:t>
      </w:r>
      <w:r w:rsidRPr="00952225">
        <w:rPr>
          <w:rFonts w:asciiTheme="minorHAnsi" w:hAnsiTheme="minorHAnsi" w:cstheme="minorHAnsi"/>
          <w:sz w:val="22"/>
          <w:szCs w:val="22"/>
          <w:lang w:val="de-AT"/>
        </w:rPr>
        <w:t>Die RICS repräsentiert einen modernen, dynamischen Berufsverband mit der Vision, den Immobilienberuf auf internationaler Ebene zu fördern.</w:t>
      </w:r>
    </w:p>
    <w:sectPr w:rsidR="00952225" w:rsidRPr="00952225" w:rsidSect="00571FC9">
      <w:headerReference w:type="default" r:id="rId9"/>
      <w:footerReference w:type="default" r:id="rId10"/>
      <w:headerReference w:type="first" r:id="rId11"/>
      <w:footerReference w:type="first" r:id="rId12"/>
      <w:footnotePr>
        <w:numRestart w:val="eachPage"/>
      </w:footnotePr>
      <w:pgSz w:w="11907" w:h="16840" w:code="9"/>
      <w:pgMar w:top="2410" w:right="1417"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709C" w14:textId="77777777" w:rsidR="009145B1" w:rsidRDefault="009145B1">
      <w:r>
        <w:separator/>
      </w:r>
    </w:p>
  </w:endnote>
  <w:endnote w:type="continuationSeparator" w:id="0">
    <w:p w14:paraId="775B8F50" w14:textId="77777777" w:rsidR="009145B1" w:rsidRDefault="009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4C925ACE"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519A7F70" wp14:editId="269F692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51321602" w14:textId="79D457F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A7F7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51321602" w14:textId="79D457F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&lt;Ergebnisprotokoll&gt;15.04.1994/hs</w:t>
          </w:r>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61B9" w14:textId="77777777" w:rsidR="009145B1" w:rsidRDefault="009145B1">
      <w:r>
        <w:separator/>
      </w:r>
    </w:p>
  </w:footnote>
  <w:footnote w:type="continuationSeparator" w:id="0">
    <w:p w14:paraId="50B4103C" w14:textId="77777777" w:rsidR="009145B1" w:rsidRDefault="0091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4BFA3445" w:rsidR="007E41E6" w:rsidRPr="000A78E9" w:rsidRDefault="00F3064A">
    <w:pPr>
      <w:pStyle w:val="Berichtsart"/>
      <w:rPr>
        <w:noProof/>
      </w:rPr>
    </w:pPr>
    <w:r>
      <w:rPr>
        <w:noProof/>
        <w:lang w:val="de-AT" w:eastAsia="de-AT"/>
      </w:rPr>
      <w:drawing>
        <wp:anchor distT="0" distB="0" distL="114300" distR="114300" simplePos="0" relativeHeight="251657216" behindDoc="0" locked="0" layoutInCell="1" allowOverlap="1" wp14:anchorId="570745FF" wp14:editId="064BB8FB">
          <wp:simplePos x="0" y="0"/>
          <wp:positionH relativeFrom="column">
            <wp:posOffset>4475949</wp:posOffset>
          </wp:positionH>
          <wp:positionV relativeFrom="paragraph">
            <wp:posOffset>-196795</wp:posOffset>
          </wp:positionV>
          <wp:extent cx="1895475" cy="70993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D84">
      <w:rPr>
        <w:noProof/>
      </w:rPr>
      <w:t>Presseinformation</w:t>
    </w:r>
  </w:p>
  <w:p w14:paraId="089C6187" w14:textId="0950E433" w:rsidR="007E41E6" w:rsidRPr="00571FC9" w:rsidRDefault="00094D84">
    <w:pPr>
      <w:pStyle w:val="Kopfzeile"/>
    </w:pPr>
    <w:r w:rsidRPr="00571FC9">
      <w:rPr>
        <w:highlight w:val="yellow"/>
      </w:rPr>
      <w:t>XX</w:t>
    </w:r>
    <w:r w:rsidR="00162436" w:rsidRPr="00571FC9">
      <w:rPr>
        <w:highlight w:val="yellow"/>
      </w:rPr>
      <w:t>.03</w:t>
    </w:r>
    <w:r w:rsidR="006A7CF2" w:rsidRPr="00571FC9">
      <w:rPr>
        <w:highlight w:val="yellow"/>
      </w:rPr>
      <w:t>.</w:t>
    </w:r>
    <w:r w:rsidR="00000042" w:rsidRPr="00571FC9">
      <w:rPr>
        <w:highlight w:val="yellow"/>
      </w:rPr>
      <w:t>20</w:t>
    </w:r>
    <w:r w:rsidR="001D5A15" w:rsidRPr="00571FC9">
      <w:rPr>
        <w:highlight w:val="yellow"/>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F55248"/>
    <w:multiLevelType w:val="hybridMultilevel"/>
    <w:tmpl w:val="56C88E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8"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9"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9"/>
  </w:num>
  <w:num w:numId="2">
    <w:abstractNumId w:val="17"/>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7F8C"/>
    <w:rsid w:val="000106AE"/>
    <w:rsid w:val="0001071C"/>
    <w:rsid w:val="00016C86"/>
    <w:rsid w:val="00017C3A"/>
    <w:rsid w:val="00021218"/>
    <w:rsid w:val="00021CBE"/>
    <w:rsid w:val="0002430B"/>
    <w:rsid w:val="0003023B"/>
    <w:rsid w:val="00030241"/>
    <w:rsid w:val="00031718"/>
    <w:rsid w:val="00034AD3"/>
    <w:rsid w:val="00035237"/>
    <w:rsid w:val="000360C2"/>
    <w:rsid w:val="00037AE4"/>
    <w:rsid w:val="00041A67"/>
    <w:rsid w:val="000459D4"/>
    <w:rsid w:val="00046B95"/>
    <w:rsid w:val="00047A19"/>
    <w:rsid w:val="00051BFF"/>
    <w:rsid w:val="00052A79"/>
    <w:rsid w:val="000549BD"/>
    <w:rsid w:val="00055881"/>
    <w:rsid w:val="00060C41"/>
    <w:rsid w:val="00065212"/>
    <w:rsid w:val="00065913"/>
    <w:rsid w:val="0007060F"/>
    <w:rsid w:val="00070C9A"/>
    <w:rsid w:val="00072A5E"/>
    <w:rsid w:val="000738A5"/>
    <w:rsid w:val="00073A96"/>
    <w:rsid w:val="00075532"/>
    <w:rsid w:val="000811DF"/>
    <w:rsid w:val="00084BC2"/>
    <w:rsid w:val="00084FE6"/>
    <w:rsid w:val="000913E0"/>
    <w:rsid w:val="00091BD5"/>
    <w:rsid w:val="00094D84"/>
    <w:rsid w:val="000A14A3"/>
    <w:rsid w:val="000A216B"/>
    <w:rsid w:val="000A6D32"/>
    <w:rsid w:val="000A78E9"/>
    <w:rsid w:val="000A7E21"/>
    <w:rsid w:val="000B0F45"/>
    <w:rsid w:val="000B14A1"/>
    <w:rsid w:val="000B299A"/>
    <w:rsid w:val="000B4DA6"/>
    <w:rsid w:val="000B69AC"/>
    <w:rsid w:val="000C0905"/>
    <w:rsid w:val="000C0D6D"/>
    <w:rsid w:val="000C2A1D"/>
    <w:rsid w:val="000C4459"/>
    <w:rsid w:val="000C501E"/>
    <w:rsid w:val="000C7E8E"/>
    <w:rsid w:val="000D2918"/>
    <w:rsid w:val="000D3608"/>
    <w:rsid w:val="000D47DA"/>
    <w:rsid w:val="000E1A5A"/>
    <w:rsid w:val="000E26DB"/>
    <w:rsid w:val="000E4B01"/>
    <w:rsid w:val="000F3B09"/>
    <w:rsid w:val="000F4A45"/>
    <w:rsid w:val="000F569F"/>
    <w:rsid w:val="00100F54"/>
    <w:rsid w:val="001021F6"/>
    <w:rsid w:val="00103AA7"/>
    <w:rsid w:val="001052CF"/>
    <w:rsid w:val="001071A9"/>
    <w:rsid w:val="00123026"/>
    <w:rsid w:val="0012422D"/>
    <w:rsid w:val="001259F9"/>
    <w:rsid w:val="00126845"/>
    <w:rsid w:val="0012708F"/>
    <w:rsid w:val="00134FBF"/>
    <w:rsid w:val="00135A86"/>
    <w:rsid w:val="00140F09"/>
    <w:rsid w:val="00146670"/>
    <w:rsid w:val="00146C27"/>
    <w:rsid w:val="001576B2"/>
    <w:rsid w:val="00162436"/>
    <w:rsid w:val="00162639"/>
    <w:rsid w:val="0016644E"/>
    <w:rsid w:val="00172D1B"/>
    <w:rsid w:val="00174B42"/>
    <w:rsid w:val="00176713"/>
    <w:rsid w:val="001768D3"/>
    <w:rsid w:val="001805A3"/>
    <w:rsid w:val="00180693"/>
    <w:rsid w:val="00180A52"/>
    <w:rsid w:val="00182D6B"/>
    <w:rsid w:val="00191937"/>
    <w:rsid w:val="0019337C"/>
    <w:rsid w:val="001944DB"/>
    <w:rsid w:val="00195710"/>
    <w:rsid w:val="001976D3"/>
    <w:rsid w:val="00197E36"/>
    <w:rsid w:val="001A27DF"/>
    <w:rsid w:val="001A2E4E"/>
    <w:rsid w:val="001A2F72"/>
    <w:rsid w:val="001B1367"/>
    <w:rsid w:val="001B2438"/>
    <w:rsid w:val="001B5B30"/>
    <w:rsid w:val="001B60F4"/>
    <w:rsid w:val="001C14D6"/>
    <w:rsid w:val="001C2E96"/>
    <w:rsid w:val="001C3812"/>
    <w:rsid w:val="001C5C4F"/>
    <w:rsid w:val="001C5CE9"/>
    <w:rsid w:val="001C7823"/>
    <w:rsid w:val="001D2916"/>
    <w:rsid w:val="001D56D9"/>
    <w:rsid w:val="001D5A15"/>
    <w:rsid w:val="001D6D8E"/>
    <w:rsid w:val="001D6F4C"/>
    <w:rsid w:val="001E41D9"/>
    <w:rsid w:val="001E5387"/>
    <w:rsid w:val="001F2099"/>
    <w:rsid w:val="001F388E"/>
    <w:rsid w:val="001F4B75"/>
    <w:rsid w:val="001F5AA2"/>
    <w:rsid w:val="001F5D4F"/>
    <w:rsid w:val="00215D4D"/>
    <w:rsid w:val="00224377"/>
    <w:rsid w:val="00225811"/>
    <w:rsid w:val="00230135"/>
    <w:rsid w:val="00230E4E"/>
    <w:rsid w:val="00232BD5"/>
    <w:rsid w:val="00234738"/>
    <w:rsid w:val="002366DC"/>
    <w:rsid w:val="002374AA"/>
    <w:rsid w:val="00241FF5"/>
    <w:rsid w:val="0024306E"/>
    <w:rsid w:val="002433C8"/>
    <w:rsid w:val="00245CE5"/>
    <w:rsid w:val="00251112"/>
    <w:rsid w:val="0025363D"/>
    <w:rsid w:val="002541CC"/>
    <w:rsid w:val="0026579E"/>
    <w:rsid w:val="0026735A"/>
    <w:rsid w:val="00275451"/>
    <w:rsid w:val="00277565"/>
    <w:rsid w:val="002805CF"/>
    <w:rsid w:val="00280839"/>
    <w:rsid w:val="002828C2"/>
    <w:rsid w:val="00283828"/>
    <w:rsid w:val="0028621C"/>
    <w:rsid w:val="00286FFD"/>
    <w:rsid w:val="00290B60"/>
    <w:rsid w:val="002A1B60"/>
    <w:rsid w:val="002A4868"/>
    <w:rsid w:val="002A4EB9"/>
    <w:rsid w:val="002B0D7C"/>
    <w:rsid w:val="002B11FC"/>
    <w:rsid w:val="002B2D78"/>
    <w:rsid w:val="002B7046"/>
    <w:rsid w:val="002B7874"/>
    <w:rsid w:val="002C0E93"/>
    <w:rsid w:val="002C1F63"/>
    <w:rsid w:val="002C21A9"/>
    <w:rsid w:val="002C247D"/>
    <w:rsid w:val="002C281F"/>
    <w:rsid w:val="002C38CC"/>
    <w:rsid w:val="002C50DD"/>
    <w:rsid w:val="002C5AA3"/>
    <w:rsid w:val="002C5C49"/>
    <w:rsid w:val="002D233C"/>
    <w:rsid w:val="002E033C"/>
    <w:rsid w:val="002E1820"/>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E5D"/>
    <w:rsid w:val="00325C7F"/>
    <w:rsid w:val="00327863"/>
    <w:rsid w:val="00327E63"/>
    <w:rsid w:val="00327F97"/>
    <w:rsid w:val="00330425"/>
    <w:rsid w:val="003360BF"/>
    <w:rsid w:val="003375BE"/>
    <w:rsid w:val="00340654"/>
    <w:rsid w:val="00342809"/>
    <w:rsid w:val="003451DA"/>
    <w:rsid w:val="00347AE7"/>
    <w:rsid w:val="00347F5C"/>
    <w:rsid w:val="00352077"/>
    <w:rsid w:val="00354E02"/>
    <w:rsid w:val="00361A3E"/>
    <w:rsid w:val="00361BC7"/>
    <w:rsid w:val="003663C3"/>
    <w:rsid w:val="00370A87"/>
    <w:rsid w:val="003737A9"/>
    <w:rsid w:val="00373F1A"/>
    <w:rsid w:val="00376194"/>
    <w:rsid w:val="00376A7A"/>
    <w:rsid w:val="00381B0F"/>
    <w:rsid w:val="0038310E"/>
    <w:rsid w:val="00385EB9"/>
    <w:rsid w:val="00394003"/>
    <w:rsid w:val="00394E29"/>
    <w:rsid w:val="00396F98"/>
    <w:rsid w:val="003A2161"/>
    <w:rsid w:val="003A4024"/>
    <w:rsid w:val="003A501D"/>
    <w:rsid w:val="003B0B04"/>
    <w:rsid w:val="003B203B"/>
    <w:rsid w:val="003B25AE"/>
    <w:rsid w:val="003B4DB3"/>
    <w:rsid w:val="003C0C00"/>
    <w:rsid w:val="003C21B8"/>
    <w:rsid w:val="003C238A"/>
    <w:rsid w:val="003C2A39"/>
    <w:rsid w:val="003C6D9B"/>
    <w:rsid w:val="003C737B"/>
    <w:rsid w:val="003C74C7"/>
    <w:rsid w:val="003D1BCC"/>
    <w:rsid w:val="003F32B9"/>
    <w:rsid w:val="003F3E1A"/>
    <w:rsid w:val="00401B7F"/>
    <w:rsid w:val="004024C5"/>
    <w:rsid w:val="004032AB"/>
    <w:rsid w:val="004042C5"/>
    <w:rsid w:val="00410484"/>
    <w:rsid w:val="0041119F"/>
    <w:rsid w:val="00414CB4"/>
    <w:rsid w:val="00421605"/>
    <w:rsid w:val="00422FFB"/>
    <w:rsid w:val="00425EE9"/>
    <w:rsid w:val="00430E1F"/>
    <w:rsid w:val="00435CB2"/>
    <w:rsid w:val="004412BE"/>
    <w:rsid w:val="004433DE"/>
    <w:rsid w:val="00444AD0"/>
    <w:rsid w:val="00445457"/>
    <w:rsid w:val="00447CCF"/>
    <w:rsid w:val="004508C3"/>
    <w:rsid w:val="00451F08"/>
    <w:rsid w:val="004551A7"/>
    <w:rsid w:val="00457F44"/>
    <w:rsid w:val="004601A0"/>
    <w:rsid w:val="0046550C"/>
    <w:rsid w:val="00466060"/>
    <w:rsid w:val="0046657E"/>
    <w:rsid w:val="00475910"/>
    <w:rsid w:val="00475969"/>
    <w:rsid w:val="00480C67"/>
    <w:rsid w:val="00495C4A"/>
    <w:rsid w:val="004A0E98"/>
    <w:rsid w:val="004A172C"/>
    <w:rsid w:val="004A7ACF"/>
    <w:rsid w:val="004B6213"/>
    <w:rsid w:val="004B73E7"/>
    <w:rsid w:val="004C11B7"/>
    <w:rsid w:val="004C1D22"/>
    <w:rsid w:val="004C7093"/>
    <w:rsid w:val="004D157C"/>
    <w:rsid w:val="004D1A33"/>
    <w:rsid w:val="004D7A15"/>
    <w:rsid w:val="004E0B03"/>
    <w:rsid w:val="004E25AF"/>
    <w:rsid w:val="004E2FCE"/>
    <w:rsid w:val="004E651E"/>
    <w:rsid w:val="004E6A1A"/>
    <w:rsid w:val="004F04CA"/>
    <w:rsid w:val="005050F2"/>
    <w:rsid w:val="00505E06"/>
    <w:rsid w:val="00511E0E"/>
    <w:rsid w:val="00514C50"/>
    <w:rsid w:val="00517713"/>
    <w:rsid w:val="00517A63"/>
    <w:rsid w:val="00520D80"/>
    <w:rsid w:val="0052389A"/>
    <w:rsid w:val="00526093"/>
    <w:rsid w:val="00534663"/>
    <w:rsid w:val="00535691"/>
    <w:rsid w:val="00537F47"/>
    <w:rsid w:val="00541778"/>
    <w:rsid w:val="005421C0"/>
    <w:rsid w:val="005432C0"/>
    <w:rsid w:val="00554E31"/>
    <w:rsid w:val="0056280C"/>
    <w:rsid w:val="00562F66"/>
    <w:rsid w:val="00571FC9"/>
    <w:rsid w:val="005724AF"/>
    <w:rsid w:val="00575E2D"/>
    <w:rsid w:val="0057717E"/>
    <w:rsid w:val="00582658"/>
    <w:rsid w:val="00584779"/>
    <w:rsid w:val="00586A5F"/>
    <w:rsid w:val="00586EF3"/>
    <w:rsid w:val="005942B5"/>
    <w:rsid w:val="005952B2"/>
    <w:rsid w:val="005963CB"/>
    <w:rsid w:val="005B18B3"/>
    <w:rsid w:val="005B52FA"/>
    <w:rsid w:val="005B7E68"/>
    <w:rsid w:val="005C15EC"/>
    <w:rsid w:val="005C33D5"/>
    <w:rsid w:val="005C48D9"/>
    <w:rsid w:val="005C55D6"/>
    <w:rsid w:val="005C5C6A"/>
    <w:rsid w:val="005C5EC6"/>
    <w:rsid w:val="005D447A"/>
    <w:rsid w:val="005D4EBD"/>
    <w:rsid w:val="005D57A1"/>
    <w:rsid w:val="005D5D45"/>
    <w:rsid w:val="005E21F2"/>
    <w:rsid w:val="005E3285"/>
    <w:rsid w:val="005E5851"/>
    <w:rsid w:val="005E5E74"/>
    <w:rsid w:val="005E7A1D"/>
    <w:rsid w:val="005E7FC1"/>
    <w:rsid w:val="005F0A9D"/>
    <w:rsid w:val="005F0DEC"/>
    <w:rsid w:val="005F12BF"/>
    <w:rsid w:val="005F6870"/>
    <w:rsid w:val="005F6E51"/>
    <w:rsid w:val="005F7DAC"/>
    <w:rsid w:val="0060295F"/>
    <w:rsid w:val="00603E43"/>
    <w:rsid w:val="0060619F"/>
    <w:rsid w:val="006061E6"/>
    <w:rsid w:val="006102BD"/>
    <w:rsid w:val="0061153A"/>
    <w:rsid w:val="00611C2D"/>
    <w:rsid w:val="0061482B"/>
    <w:rsid w:val="006153A5"/>
    <w:rsid w:val="0061559C"/>
    <w:rsid w:val="006162DB"/>
    <w:rsid w:val="00616428"/>
    <w:rsid w:val="00625858"/>
    <w:rsid w:val="00630DCA"/>
    <w:rsid w:val="0063281C"/>
    <w:rsid w:val="00637358"/>
    <w:rsid w:val="006416D7"/>
    <w:rsid w:val="00642EC7"/>
    <w:rsid w:val="00644860"/>
    <w:rsid w:val="006474B7"/>
    <w:rsid w:val="006554E1"/>
    <w:rsid w:val="00661371"/>
    <w:rsid w:val="00665581"/>
    <w:rsid w:val="00665B3A"/>
    <w:rsid w:val="00667610"/>
    <w:rsid w:val="00671AC7"/>
    <w:rsid w:val="00673701"/>
    <w:rsid w:val="006876C4"/>
    <w:rsid w:val="00695767"/>
    <w:rsid w:val="006A34DD"/>
    <w:rsid w:val="006A39EE"/>
    <w:rsid w:val="006A55D6"/>
    <w:rsid w:val="006A6242"/>
    <w:rsid w:val="006A71B8"/>
    <w:rsid w:val="006A7A5A"/>
    <w:rsid w:val="006A7CF2"/>
    <w:rsid w:val="006B0914"/>
    <w:rsid w:val="006B2B91"/>
    <w:rsid w:val="006B3269"/>
    <w:rsid w:val="006B4EFA"/>
    <w:rsid w:val="006C7CFB"/>
    <w:rsid w:val="006D1E9D"/>
    <w:rsid w:val="006D2E7D"/>
    <w:rsid w:val="006E1C57"/>
    <w:rsid w:val="006E30A2"/>
    <w:rsid w:val="006E4132"/>
    <w:rsid w:val="006E427D"/>
    <w:rsid w:val="006E4E04"/>
    <w:rsid w:val="006F51C1"/>
    <w:rsid w:val="006F7D57"/>
    <w:rsid w:val="0070508F"/>
    <w:rsid w:val="007107BD"/>
    <w:rsid w:val="0071674A"/>
    <w:rsid w:val="00720036"/>
    <w:rsid w:val="007248F3"/>
    <w:rsid w:val="00727FFC"/>
    <w:rsid w:val="007308E9"/>
    <w:rsid w:val="007340AC"/>
    <w:rsid w:val="0073568B"/>
    <w:rsid w:val="00736510"/>
    <w:rsid w:val="0074312F"/>
    <w:rsid w:val="00747542"/>
    <w:rsid w:val="00747B61"/>
    <w:rsid w:val="007513E4"/>
    <w:rsid w:val="0075448C"/>
    <w:rsid w:val="00760F45"/>
    <w:rsid w:val="007637DE"/>
    <w:rsid w:val="00767F20"/>
    <w:rsid w:val="007708F0"/>
    <w:rsid w:val="007739C6"/>
    <w:rsid w:val="0077466E"/>
    <w:rsid w:val="00776953"/>
    <w:rsid w:val="00782433"/>
    <w:rsid w:val="00783FDB"/>
    <w:rsid w:val="00792659"/>
    <w:rsid w:val="00793792"/>
    <w:rsid w:val="00795377"/>
    <w:rsid w:val="007A038F"/>
    <w:rsid w:val="007A5CB8"/>
    <w:rsid w:val="007A6E00"/>
    <w:rsid w:val="007A6FC9"/>
    <w:rsid w:val="007B072F"/>
    <w:rsid w:val="007B0ADB"/>
    <w:rsid w:val="007B3500"/>
    <w:rsid w:val="007B47E7"/>
    <w:rsid w:val="007B6B37"/>
    <w:rsid w:val="007B7CFA"/>
    <w:rsid w:val="007B7E73"/>
    <w:rsid w:val="007C4AA5"/>
    <w:rsid w:val="007C5380"/>
    <w:rsid w:val="007C7097"/>
    <w:rsid w:val="007C730A"/>
    <w:rsid w:val="007C7768"/>
    <w:rsid w:val="007E41E6"/>
    <w:rsid w:val="007E77C5"/>
    <w:rsid w:val="007F7077"/>
    <w:rsid w:val="00804D4C"/>
    <w:rsid w:val="00812CD2"/>
    <w:rsid w:val="00813973"/>
    <w:rsid w:val="008158A7"/>
    <w:rsid w:val="00821F63"/>
    <w:rsid w:val="0082690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7CFE"/>
    <w:rsid w:val="00872C75"/>
    <w:rsid w:val="00875558"/>
    <w:rsid w:val="00875DF6"/>
    <w:rsid w:val="00876A4A"/>
    <w:rsid w:val="00877534"/>
    <w:rsid w:val="00880921"/>
    <w:rsid w:val="00880EFB"/>
    <w:rsid w:val="0088190F"/>
    <w:rsid w:val="00881BFB"/>
    <w:rsid w:val="00884C77"/>
    <w:rsid w:val="00886D39"/>
    <w:rsid w:val="008961C4"/>
    <w:rsid w:val="00896D8F"/>
    <w:rsid w:val="008B0E79"/>
    <w:rsid w:val="008B1714"/>
    <w:rsid w:val="008B39EF"/>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72A1"/>
    <w:rsid w:val="008E747B"/>
    <w:rsid w:val="008F1863"/>
    <w:rsid w:val="009074A7"/>
    <w:rsid w:val="00910A21"/>
    <w:rsid w:val="009145B1"/>
    <w:rsid w:val="0091472C"/>
    <w:rsid w:val="0092463C"/>
    <w:rsid w:val="009271FB"/>
    <w:rsid w:val="00930ACA"/>
    <w:rsid w:val="00935D62"/>
    <w:rsid w:val="0094036B"/>
    <w:rsid w:val="00940FB2"/>
    <w:rsid w:val="00946989"/>
    <w:rsid w:val="009508FB"/>
    <w:rsid w:val="00952225"/>
    <w:rsid w:val="00953947"/>
    <w:rsid w:val="00953CE3"/>
    <w:rsid w:val="0095444B"/>
    <w:rsid w:val="00956103"/>
    <w:rsid w:val="009572BA"/>
    <w:rsid w:val="009670ED"/>
    <w:rsid w:val="0096746F"/>
    <w:rsid w:val="00970316"/>
    <w:rsid w:val="009703E9"/>
    <w:rsid w:val="00973D6A"/>
    <w:rsid w:val="0097496F"/>
    <w:rsid w:val="00982F53"/>
    <w:rsid w:val="00983AE5"/>
    <w:rsid w:val="0098430E"/>
    <w:rsid w:val="00985359"/>
    <w:rsid w:val="00990A4C"/>
    <w:rsid w:val="00996D0A"/>
    <w:rsid w:val="009971FE"/>
    <w:rsid w:val="009A0002"/>
    <w:rsid w:val="009A13FA"/>
    <w:rsid w:val="009A746D"/>
    <w:rsid w:val="009B1172"/>
    <w:rsid w:val="009B4B0D"/>
    <w:rsid w:val="009B50C5"/>
    <w:rsid w:val="009B5310"/>
    <w:rsid w:val="009B6174"/>
    <w:rsid w:val="009B7F11"/>
    <w:rsid w:val="009C53BF"/>
    <w:rsid w:val="009D1392"/>
    <w:rsid w:val="009D16AD"/>
    <w:rsid w:val="009D1BCB"/>
    <w:rsid w:val="009D5C4C"/>
    <w:rsid w:val="009E02CE"/>
    <w:rsid w:val="009F2901"/>
    <w:rsid w:val="009F48C5"/>
    <w:rsid w:val="009F593D"/>
    <w:rsid w:val="009F6011"/>
    <w:rsid w:val="00A0185B"/>
    <w:rsid w:val="00A041B0"/>
    <w:rsid w:val="00A0438F"/>
    <w:rsid w:val="00A061E8"/>
    <w:rsid w:val="00A106B2"/>
    <w:rsid w:val="00A10B2B"/>
    <w:rsid w:val="00A16697"/>
    <w:rsid w:val="00A174C9"/>
    <w:rsid w:val="00A17F45"/>
    <w:rsid w:val="00A23429"/>
    <w:rsid w:val="00A24408"/>
    <w:rsid w:val="00A32359"/>
    <w:rsid w:val="00A3332C"/>
    <w:rsid w:val="00A33958"/>
    <w:rsid w:val="00A40659"/>
    <w:rsid w:val="00A41E2B"/>
    <w:rsid w:val="00A43E93"/>
    <w:rsid w:val="00A4443B"/>
    <w:rsid w:val="00A44CE5"/>
    <w:rsid w:val="00A44FC8"/>
    <w:rsid w:val="00A52703"/>
    <w:rsid w:val="00A56DF7"/>
    <w:rsid w:val="00A57634"/>
    <w:rsid w:val="00A579FE"/>
    <w:rsid w:val="00A57EDC"/>
    <w:rsid w:val="00A62846"/>
    <w:rsid w:val="00A62A5D"/>
    <w:rsid w:val="00A66857"/>
    <w:rsid w:val="00A66D27"/>
    <w:rsid w:val="00A70AD4"/>
    <w:rsid w:val="00A71AE6"/>
    <w:rsid w:val="00A7455E"/>
    <w:rsid w:val="00A75C10"/>
    <w:rsid w:val="00A84398"/>
    <w:rsid w:val="00A843C8"/>
    <w:rsid w:val="00A949CA"/>
    <w:rsid w:val="00AA22F8"/>
    <w:rsid w:val="00AA30E8"/>
    <w:rsid w:val="00AA538F"/>
    <w:rsid w:val="00AA5756"/>
    <w:rsid w:val="00AA74D0"/>
    <w:rsid w:val="00AB0506"/>
    <w:rsid w:val="00AB1EC6"/>
    <w:rsid w:val="00AB2FE6"/>
    <w:rsid w:val="00AB3AE8"/>
    <w:rsid w:val="00AB3B2C"/>
    <w:rsid w:val="00AB4171"/>
    <w:rsid w:val="00AB575C"/>
    <w:rsid w:val="00AB5E87"/>
    <w:rsid w:val="00AC4AF7"/>
    <w:rsid w:val="00AC660A"/>
    <w:rsid w:val="00AD50D0"/>
    <w:rsid w:val="00AD59F1"/>
    <w:rsid w:val="00AD5F55"/>
    <w:rsid w:val="00AD782B"/>
    <w:rsid w:val="00AE0F1E"/>
    <w:rsid w:val="00AE4B10"/>
    <w:rsid w:val="00AE5A19"/>
    <w:rsid w:val="00AF49D4"/>
    <w:rsid w:val="00AF618D"/>
    <w:rsid w:val="00AF7C8F"/>
    <w:rsid w:val="00B03513"/>
    <w:rsid w:val="00B03834"/>
    <w:rsid w:val="00B06535"/>
    <w:rsid w:val="00B0759C"/>
    <w:rsid w:val="00B07DC1"/>
    <w:rsid w:val="00B07E8C"/>
    <w:rsid w:val="00B12200"/>
    <w:rsid w:val="00B13F55"/>
    <w:rsid w:val="00B17431"/>
    <w:rsid w:val="00B2025F"/>
    <w:rsid w:val="00B21C2D"/>
    <w:rsid w:val="00B27DB4"/>
    <w:rsid w:val="00B3139D"/>
    <w:rsid w:val="00B31B49"/>
    <w:rsid w:val="00B32991"/>
    <w:rsid w:val="00B33085"/>
    <w:rsid w:val="00B4136B"/>
    <w:rsid w:val="00B418A6"/>
    <w:rsid w:val="00B453FF"/>
    <w:rsid w:val="00B53B7E"/>
    <w:rsid w:val="00B57451"/>
    <w:rsid w:val="00B6040E"/>
    <w:rsid w:val="00B66C9B"/>
    <w:rsid w:val="00B71A82"/>
    <w:rsid w:val="00B75B79"/>
    <w:rsid w:val="00B80EDD"/>
    <w:rsid w:val="00B81131"/>
    <w:rsid w:val="00B828D6"/>
    <w:rsid w:val="00B87B88"/>
    <w:rsid w:val="00B91FDB"/>
    <w:rsid w:val="00B92053"/>
    <w:rsid w:val="00B94734"/>
    <w:rsid w:val="00BA2BD3"/>
    <w:rsid w:val="00BA747D"/>
    <w:rsid w:val="00BB0436"/>
    <w:rsid w:val="00BB52AE"/>
    <w:rsid w:val="00BB5F60"/>
    <w:rsid w:val="00BB63F9"/>
    <w:rsid w:val="00BD5A79"/>
    <w:rsid w:val="00BE11D3"/>
    <w:rsid w:val="00BE6DD2"/>
    <w:rsid w:val="00BE77A5"/>
    <w:rsid w:val="00BF37AC"/>
    <w:rsid w:val="00BF3BF7"/>
    <w:rsid w:val="00BF6466"/>
    <w:rsid w:val="00C00379"/>
    <w:rsid w:val="00C0094F"/>
    <w:rsid w:val="00C010EE"/>
    <w:rsid w:val="00C02450"/>
    <w:rsid w:val="00C02E84"/>
    <w:rsid w:val="00C10EE7"/>
    <w:rsid w:val="00C17525"/>
    <w:rsid w:val="00C252D8"/>
    <w:rsid w:val="00C310EF"/>
    <w:rsid w:val="00C31907"/>
    <w:rsid w:val="00C31A8D"/>
    <w:rsid w:val="00C323C7"/>
    <w:rsid w:val="00C32A3A"/>
    <w:rsid w:val="00C3451B"/>
    <w:rsid w:val="00C36497"/>
    <w:rsid w:val="00C3703C"/>
    <w:rsid w:val="00C37E63"/>
    <w:rsid w:val="00C40593"/>
    <w:rsid w:val="00C41DA0"/>
    <w:rsid w:val="00C47771"/>
    <w:rsid w:val="00C54117"/>
    <w:rsid w:val="00C607F9"/>
    <w:rsid w:val="00C60D75"/>
    <w:rsid w:val="00C6193A"/>
    <w:rsid w:val="00C62FBD"/>
    <w:rsid w:val="00C646F2"/>
    <w:rsid w:val="00C67165"/>
    <w:rsid w:val="00C70D6A"/>
    <w:rsid w:val="00C70E93"/>
    <w:rsid w:val="00C71E59"/>
    <w:rsid w:val="00C807C0"/>
    <w:rsid w:val="00C80D8E"/>
    <w:rsid w:val="00C82AC8"/>
    <w:rsid w:val="00C83C67"/>
    <w:rsid w:val="00C85987"/>
    <w:rsid w:val="00C87F7B"/>
    <w:rsid w:val="00C9030A"/>
    <w:rsid w:val="00C90695"/>
    <w:rsid w:val="00C91005"/>
    <w:rsid w:val="00C930CE"/>
    <w:rsid w:val="00C943ED"/>
    <w:rsid w:val="00C95235"/>
    <w:rsid w:val="00C97A15"/>
    <w:rsid w:val="00CA1EEF"/>
    <w:rsid w:val="00CA4511"/>
    <w:rsid w:val="00CB3E12"/>
    <w:rsid w:val="00CB5317"/>
    <w:rsid w:val="00CB7481"/>
    <w:rsid w:val="00CC02BF"/>
    <w:rsid w:val="00CC2093"/>
    <w:rsid w:val="00CD1DC3"/>
    <w:rsid w:val="00CE3620"/>
    <w:rsid w:val="00CE394B"/>
    <w:rsid w:val="00CE3CDA"/>
    <w:rsid w:val="00CE4204"/>
    <w:rsid w:val="00CE6FD3"/>
    <w:rsid w:val="00CF15E2"/>
    <w:rsid w:val="00CF1B7F"/>
    <w:rsid w:val="00CF34ED"/>
    <w:rsid w:val="00CF415B"/>
    <w:rsid w:val="00CF426B"/>
    <w:rsid w:val="00CF5560"/>
    <w:rsid w:val="00CF7E54"/>
    <w:rsid w:val="00D00AF8"/>
    <w:rsid w:val="00D06D3C"/>
    <w:rsid w:val="00D13FE6"/>
    <w:rsid w:val="00D242A3"/>
    <w:rsid w:val="00D259B8"/>
    <w:rsid w:val="00D262E2"/>
    <w:rsid w:val="00D26A6A"/>
    <w:rsid w:val="00D3321B"/>
    <w:rsid w:val="00D33380"/>
    <w:rsid w:val="00D33942"/>
    <w:rsid w:val="00D360DD"/>
    <w:rsid w:val="00D42246"/>
    <w:rsid w:val="00D44263"/>
    <w:rsid w:val="00D45106"/>
    <w:rsid w:val="00D46EFF"/>
    <w:rsid w:val="00D65668"/>
    <w:rsid w:val="00D66104"/>
    <w:rsid w:val="00D738E8"/>
    <w:rsid w:val="00D762A1"/>
    <w:rsid w:val="00D806CE"/>
    <w:rsid w:val="00D807B6"/>
    <w:rsid w:val="00D80869"/>
    <w:rsid w:val="00D8641E"/>
    <w:rsid w:val="00D90B63"/>
    <w:rsid w:val="00D9365A"/>
    <w:rsid w:val="00D93F26"/>
    <w:rsid w:val="00DA1976"/>
    <w:rsid w:val="00DA4C95"/>
    <w:rsid w:val="00DA4E19"/>
    <w:rsid w:val="00DA67D2"/>
    <w:rsid w:val="00DA6CC2"/>
    <w:rsid w:val="00DB1100"/>
    <w:rsid w:val="00DB259B"/>
    <w:rsid w:val="00DB4896"/>
    <w:rsid w:val="00DB52C6"/>
    <w:rsid w:val="00DC2E90"/>
    <w:rsid w:val="00DC549B"/>
    <w:rsid w:val="00DD213F"/>
    <w:rsid w:val="00DD61EF"/>
    <w:rsid w:val="00DF0429"/>
    <w:rsid w:val="00DF129F"/>
    <w:rsid w:val="00DF54AC"/>
    <w:rsid w:val="00E00482"/>
    <w:rsid w:val="00E01233"/>
    <w:rsid w:val="00E03AED"/>
    <w:rsid w:val="00E06B9F"/>
    <w:rsid w:val="00E17B78"/>
    <w:rsid w:val="00E22106"/>
    <w:rsid w:val="00E22248"/>
    <w:rsid w:val="00E250BC"/>
    <w:rsid w:val="00E317D7"/>
    <w:rsid w:val="00E32272"/>
    <w:rsid w:val="00E3537E"/>
    <w:rsid w:val="00E35BAE"/>
    <w:rsid w:val="00E35F73"/>
    <w:rsid w:val="00E37B9A"/>
    <w:rsid w:val="00E4067D"/>
    <w:rsid w:val="00E4187B"/>
    <w:rsid w:val="00E41ADE"/>
    <w:rsid w:val="00E42E72"/>
    <w:rsid w:val="00E441BE"/>
    <w:rsid w:val="00E47245"/>
    <w:rsid w:val="00E475CE"/>
    <w:rsid w:val="00E47655"/>
    <w:rsid w:val="00E549EF"/>
    <w:rsid w:val="00E55A27"/>
    <w:rsid w:val="00E611EA"/>
    <w:rsid w:val="00E66725"/>
    <w:rsid w:val="00E673FF"/>
    <w:rsid w:val="00E70A09"/>
    <w:rsid w:val="00E721E6"/>
    <w:rsid w:val="00E73A72"/>
    <w:rsid w:val="00E83CCA"/>
    <w:rsid w:val="00E859FE"/>
    <w:rsid w:val="00E912BC"/>
    <w:rsid w:val="00E94BBE"/>
    <w:rsid w:val="00E95ED1"/>
    <w:rsid w:val="00E97CE1"/>
    <w:rsid w:val="00EA1AFE"/>
    <w:rsid w:val="00EA33DD"/>
    <w:rsid w:val="00EB277C"/>
    <w:rsid w:val="00EB3C02"/>
    <w:rsid w:val="00EB6F9F"/>
    <w:rsid w:val="00EB72BA"/>
    <w:rsid w:val="00EC1D15"/>
    <w:rsid w:val="00EC324E"/>
    <w:rsid w:val="00EC351A"/>
    <w:rsid w:val="00ED0C7B"/>
    <w:rsid w:val="00ED65E3"/>
    <w:rsid w:val="00ED6C19"/>
    <w:rsid w:val="00ED767D"/>
    <w:rsid w:val="00EE0FE3"/>
    <w:rsid w:val="00EE37E9"/>
    <w:rsid w:val="00EF09B6"/>
    <w:rsid w:val="00EF1CFE"/>
    <w:rsid w:val="00EF1FF9"/>
    <w:rsid w:val="00EF584F"/>
    <w:rsid w:val="00EF7DCE"/>
    <w:rsid w:val="00F013FF"/>
    <w:rsid w:val="00F0373C"/>
    <w:rsid w:val="00F063E6"/>
    <w:rsid w:val="00F071C3"/>
    <w:rsid w:val="00F12960"/>
    <w:rsid w:val="00F12FCD"/>
    <w:rsid w:val="00F14030"/>
    <w:rsid w:val="00F1566F"/>
    <w:rsid w:val="00F15ABC"/>
    <w:rsid w:val="00F17971"/>
    <w:rsid w:val="00F214A7"/>
    <w:rsid w:val="00F24015"/>
    <w:rsid w:val="00F3064A"/>
    <w:rsid w:val="00F30E18"/>
    <w:rsid w:val="00F3129A"/>
    <w:rsid w:val="00F323EC"/>
    <w:rsid w:val="00F35258"/>
    <w:rsid w:val="00F35BD8"/>
    <w:rsid w:val="00F4295B"/>
    <w:rsid w:val="00F42D2A"/>
    <w:rsid w:val="00F43113"/>
    <w:rsid w:val="00F4667A"/>
    <w:rsid w:val="00F475B6"/>
    <w:rsid w:val="00F53D24"/>
    <w:rsid w:val="00F55F38"/>
    <w:rsid w:val="00F630B8"/>
    <w:rsid w:val="00F673FA"/>
    <w:rsid w:val="00F728AA"/>
    <w:rsid w:val="00F733B7"/>
    <w:rsid w:val="00F804E1"/>
    <w:rsid w:val="00F820DD"/>
    <w:rsid w:val="00F833F4"/>
    <w:rsid w:val="00F83E69"/>
    <w:rsid w:val="00F84039"/>
    <w:rsid w:val="00F84BFB"/>
    <w:rsid w:val="00F96504"/>
    <w:rsid w:val="00F96DBB"/>
    <w:rsid w:val="00FA1DBB"/>
    <w:rsid w:val="00FA2A30"/>
    <w:rsid w:val="00FA3F4B"/>
    <w:rsid w:val="00FA7266"/>
    <w:rsid w:val="00FA7B1E"/>
    <w:rsid w:val="00FB007C"/>
    <w:rsid w:val="00FB1123"/>
    <w:rsid w:val="00FB1D91"/>
    <w:rsid w:val="00FB6905"/>
    <w:rsid w:val="00FC00DC"/>
    <w:rsid w:val="00FC787D"/>
    <w:rsid w:val="00FD0404"/>
    <w:rsid w:val="00FD1FC9"/>
    <w:rsid w:val="00FD34C4"/>
    <w:rsid w:val="00FE2ED8"/>
    <w:rsid w:val="00FE4CA5"/>
    <w:rsid w:val="00FE72C6"/>
    <w:rsid w:val="00FF0F15"/>
    <w:rsid w:val="00FF2BA5"/>
    <w:rsid w:val="00FF3C9D"/>
    <w:rsid w:val="00FF3CBA"/>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styleId="NichtaufgelsteErwhnung">
    <w:name w:val="Unresolved Mention"/>
    <w:basedOn w:val="Absatz-Standardschriftart"/>
    <w:uiPriority w:val="99"/>
    <w:semiHidden/>
    <w:unhideWhenUsed/>
    <w:rsid w:val="0095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4140420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761415790">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20337355">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733521">
      <w:bodyDiv w:val="1"/>
      <w:marLeft w:val="0"/>
      <w:marRight w:val="0"/>
      <w:marTop w:val="0"/>
      <w:marBottom w:val="0"/>
      <w:divBdr>
        <w:top w:val="none" w:sz="0" w:space="0" w:color="auto"/>
        <w:left w:val="none" w:sz="0" w:space="0" w:color="auto"/>
        <w:bottom w:val="none" w:sz="0" w:space="0" w:color="auto"/>
        <w:right w:val="none" w:sz="0" w:space="0" w:color="auto"/>
      </w:divBdr>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EBC7-31BD-43DE-9337-CC71CEA0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Rolf</dc:creator>
  <cp:keywords/>
  <cp:lastModifiedBy>Office</cp:lastModifiedBy>
  <cp:revision>36</cp:revision>
  <cp:lastPrinted>2018-03-14T14:22:00Z</cp:lastPrinted>
  <dcterms:created xsi:type="dcterms:W3CDTF">2020-03-09T13:50:00Z</dcterms:created>
  <dcterms:modified xsi:type="dcterms:W3CDTF">2020-03-13T11:21:00Z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