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EE7" w:rsidRPr="00CC4DCC" w:rsidRDefault="00C026C6" w:rsidP="008627A8">
      <w:pPr>
        <w:spacing w:line="360" w:lineRule="auto"/>
        <w:jc w:val="right"/>
        <w:rPr>
          <w:rFonts w:ascii="Century Gothic" w:hAnsi="Century Gothic" w:cs="Tahoma"/>
          <w:sz w:val="22"/>
          <w:szCs w:val="22"/>
        </w:rPr>
      </w:pPr>
      <w:r>
        <w:rPr>
          <w:rFonts w:ascii="Century Gothic" w:hAnsi="Century Gothic" w:cs="Tahoma"/>
          <w:sz w:val="22"/>
          <w:szCs w:val="22"/>
        </w:rPr>
        <w:t>Innsbruck/</w:t>
      </w:r>
      <w:r w:rsidR="00977D40" w:rsidRPr="00227CE9">
        <w:rPr>
          <w:rFonts w:ascii="Century Gothic" w:hAnsi="Century Gothic" w:cs="Tahoma"/>
          <w:sz w:val="22"/>
          <w:szCs w:val="22"/>
        </w:rPr>
        <w:t xml:space="preserve">Wien, </w:t>
      </w:r>
      <w:r w:rsidR="00B26C9B" w:rsidRPr="00227CE9">
        <w:rPr>
          <w:rFonts w:ascii="Century Gothic" w:hAnsi="Century Gothic" w:cs="Tahoma"/>
          <w:sz w:val="22"/>
          <w:szCs w:val="22"/>
        </w:rPr>
        <w:t>4</w:t>
      </w:r>
      <w:r w:rsidR="00AC47F4" w:rsidRPr="00227CE9">
        <w:rPr>
          <w:rFonts w:ascii="Century Gothic" w:hAnsi="Century Gothic" w:cs="Tahoma"/>
          <w:sz w:val="22"/>
          <w:szCs w:val="22"/>
        </w:rPr>
        <w:t>.</w:t>
      </w:r>
      <w:r w:rsidR="0014578F" w:rsidRPr="00227CE9">
        <w:rPr>
          <w:rFonts w:ascii="Century Gothic" w:hAnsi="Century Gothic" w:cs="Tahoma"/>
          <w:sz w:val="22"/>
          <w:szCs w:val="22"/>
        </w:rPr>
        <w:t xml:space="preserve"> </w:t>
      </w:r>
      <w:r w:rsidR="00914DF9" w:rsidRPr="00227CE9">
        <w:rPr>
          <w:rFonts w:ascii="Century Gothic" w:hAnsi="Century Gothic" w:cs="Tahoma"/>
          <w:sz w:val="22"/>
          <w:szCs w:val="22"/>
        </w:rPr>
        <w:t>Ju</w:t>
      </w:r>
      <w:r w:rsidR="00B26C9B" w:rsidRPr="00227CE9">
        <w:rPr>
          <w:rFonts w:ascii="Century Gothic" w:hAnsi="Century Gothic" w:cs="Tahoma"/>
          <w:sz w:val="22"/>
          <w:szCs w:val="22"/>
        </w:rPr>
        <w:t>l</w:t>
      </w:r>
      <w:r w:rsidR="00914DF9" w:rsidRPr="00227CE9">
        <w:rPr>
          <w:rFonts w:ascii="Century Gothic" w:hAnsi="Century Gothic" w:cs="Tahoma"/>
          <w:sz w:val="22"/>
          <w:szCs w:val="22"/>
        </w:rPr>
        <w:t>i</w:t>
      </w:r>
      <w:r w:rsidR="00FD342E" w:rsidRPr="00227CE9">
        <w:rPr>
          <w:rFonts w:ascii="Century Gothic" w:hAnsi="Century Gothic" w:cs="Tahoma"/>
          <w:sz w:val="22"/>
          <w:szCs w:val="22"/>
        </w:rPr>
        <w:t xml:space="preserve"> </w:t>
      </w:r>
      <w:bookmarkStart w:id="0" w:name="_GoBack"/>
      <w:r w:rsidR="00FD342E" w:rsidRPr="00227CE9">
        <w:rPr>
          <w:rFonts w:ascii="Century Gothic" w:hAnsi="Century Gothic" w:cs="Tahoma"/>
          <w:sz w:val="22"/>
          <w:szCs w:val="22"/>
        </w:rPr>
        <w:t>20</w:t>
      </w:r>
      <w:bookmarkEnd w:id="0"/>
      <w:r w:rsidR="00FD342E" w:rsidRPr="00227CE9">
        <w:rPr>
          <w:rFonts w:ascii="Century Gothic" w:hAnsi="Century Gothic" w:cs="Tahoma"/>
          <w:sz w:val="22"/>
          <w:szCs w:val="22"/>
        </w:rPr>
        <w:t>19</w:t>
      </w:r>
    </w:p>
    <w:p w:rsidR="00F915F1" w:rsidRDefault="00F915F1" w:rsidP="005B0600">
      <w:pPr>
        <w:spacing w:line="360" w:lineRule="auto"/>
        <w:rPr>
          <w:rFonts w:ascii="Century Gothic" w:hAnsi="Century Gothic" w:cs="Tahoma"/>
          <w:b/>
          <w:sz w:val="28"/>
          <w:szCs w:val="28"/>
        </w:rPr>
      </w:pPr>
    </w:p>
    <w:p w:rsidR="00FD342E" w:rsidRDefault="005F5541" w:rsidP="00FD342E">
      <w:pPr>
        <w:spacing w:line="360" w:lineRule="auto"/>
        <w:rPr>
          <w:rFonts w:ascii="Century Gothic" w:hAnsi="Century Gothic" w:cs="Tahoma"/>
          <w:b/>
          <w:sz w:val="28"/>
          <w:szCs w:val="28"/>
        </w:rPr>
      </w:pPr>
      <w:r>
        <w:rPr>
          <w:rFonts w:ascii="Century Gothic" w:hAnsi="Century Gothic" w:cs="Tahoma"/>
          <w:b/>
          <w:sz w:val="28"/>
          <w:szCs w:val="28"/>
        </w:rPr>
        <w:t>Raiffeisen</w:t>
      </w:r>
      <w:r w:rsidR="000A5667">
        <w:rPr>
          <w:rFonts w:ascii="Century Gothic" w:hAnsi="Century Gothic" w:cs="Tahoma"/>
          <w:b/>
          <w:sz w:val="28"/>
          <w:szCs w:val="28"/>
        </w:rPr>
        <w:t>-Leasing</w:t>
      </w:r>
      <w:r>
        <w:rPr>
          <w:rFonts w:ascii="Century Gothic" w:hAnsi="Century Gothic" w:cs="Tahoma"/>
          <w:b/>
          <w:sz w:val="28"/>
          <w:szCs w:val="28"/>
        </w:rPr>
        <w:t xml:space="preserve">: </w:t>
      </w:r>
      <w:r w:rsidR="00FD342E" w:rsidRPr="00FD342E">
        <w:rPr>
          <w:rFonts w:ascii="Century Gothic" w:hAnsi="Century Gothic" w:cs="Tahoma"/>
          <w:b/>
          <w:sz w:val="28"/>
          <w:szCs w:val="28"/>
        </w:rPr>
        <w:t>5 Jahre Einkaufszentrum west Innsbruck</w:t>
      </w:r>
      <w:r w:rsidR="00FD342E">
        <w:rPr>
          <w:rFonts w:ascii="Century Gothic" w:hAnsi="Century Gothic" w:cs="Tahoma"/>
          <w:b/>
          <w:sz w:val="28"/>
          <w:szCs w:val="28"/>
        </w:rPr>
        <w:t xml:space="preserve"> </w:t>
      </w:r>
    </w:p>
    <w:p w:rsidR="00FD342E" w:rsidRPr="00FD342E" w:rsidRDefault="00FD342E" w:rsidP="00FD342E">
      <w:pPr>
        <w:spacing w:line="360" w:lineRule="auto"/>
        <w:rPr>
          <w:rFonts w:ascii="Century Gothic" w:hAnsi="Century Gothic" w:cs="Tahoma"/>
          <w:b/>
          <w:sz w:val="28"/>
          <w:szCs w:val="28"/>
        </w:rPr>
      </w:pPr>
    </w:p>
    <w:p w:rsidR="00FD342E" w:rsidRDefault="00FD342E" w:rsidP="00FD342E">
      <w:pPr>
        <w:pStyle w:val="Listenabsatz"/>
        <w:numPr>
          <w:ilvl w:val="0"/>
          <w:numId w:val="3"/>
        </w:numPr>
        <w:spacing w:line="360" w:lineRule="auto"/>
        <w:rPr>
          <w:rFonts w:ascii="Century Gothic" w:hAnsi="Century Gothic" w:cs="Tahoma"/>
          <w:b/>
          <w:sz w:val="22"/>
          <w:szCs w:val="22"/>
        </w:rPr>
      </w:pPr>
      <w:r w:rsidRPr="00FD342E">
        <w:rPr>
          <w:rFonts w:ascii="Century Gothic" w:hAnsi="Century Gothic" w:cs="Tahoma"/>
          <w:b/>
          <w:sz w:val="22"/>
          <w:szCs w:val="22"/>
        </w:rPr>
        <w:t>Seit 201</w:t>
      </w:r>
      <w:r w:rsidR="00DF3DE7">
        <w:rPr>
          <w:rFonts w:ascii="Century Gothic" w:hAnsi="Century Gothic" w:cs="Tahoma"/>
          <w:b/>
          <w:sz w:val="22"/>
          <w:szCs w:val="22"/>
        </w:rPr>
        <w:t>4</w:t>
      </w:r>
      <w:r w:rsidRPr="00FD342E">
        <w:rPr>
          <w:rFonts w:ascii="Century Gothic" w:hAnsi="Century Gothic" w:cs="Tahoma"/>
          <w:b/>
          <w:sz w:val="22"/>
          <w:szCs w:val="22"/>
        </w:rPr>
        <w:t xml:space="preserve"> steht das </w:t>
      </w:r>
      <w:r>
        <w:rPr>
          <w:rFonts w:ascii="Century Gothic" w:hAnsi="Century Gothic" w:cs="Tahoma"/>
          <w:b/>
          <w:sz w:val="22"/>
          <w:szCs w:val="22"/>
        </w:rPr>
        <w:t>EKZ</w:t>
      </w:r>
      <w:r w:rsidRPr="00FD342E">
        <w:rPr>
          <w:rFonts w:ascii="Century Gothic" w:hAnsi="Century Gothic" w:cs="Tahoma"/>
          <w:b/>
          <w:sz w:val="22"/>
          <w:szCs w:val="22"/>
        </w:rPr>
        <w:t xml:space="preserve"> west in Innsbruck im Alleineigent</w:t>
      </w:r>
      <w:r>
        <w:rPr>
          <w:rFonts w:ascii="Century Gothic" w:hAnsi="Century Gothic" w:cs="Tahoma"/>
          <w:b/>
          <w:sz w:val="22"/>
          <w:szCs w:val="22"/>
        </w:rPr>
        <w:t>um der Raiffeisen-Leasing GmbH</w:t>
      </w:r>
    </w:p>
    <w:p w:rsidR="00914DF9" w:rsidRDefault="00914DF9" w:rsidP="00914DF9">
      <w:pPr>
        <w:pStyle w:val="Listenabsatz"/>
        <w:numPr>
          <w:ilvl w:val="0"/>
          <w:numId w:val="3"/>
        </w:numPr>
        <w:spacing w:line="360" w:lineRule="auto"/>
        <w:rPr>
          <w:rFonts w:ascii="Century Gothic" w:hAnsi="Century Gothic" w:cs="Tahoma"/>
          <w:b/>
          <w:sz w:val="22"/>
          <w:szCs w:val="22"/>
        </w:rPr>
      </w:pPr>
      <w:r w:rsidRPr="00914DF9">
        <w:rPr>
          <w:rFonts w:ascii="Century Gothic" w:hAnsi="Century Gothic" w:cs="Tahoma"/>
          <w:b/>
          <w:sz w:val="22"/>
          <w:szCs w:val="22"/>
        </w:rPr>
        <w:t xml:space="preserve">2018 </w:t>
      </w:r>
      <w:r>
        <w:rPr>
          <w:rFonts w:ascii="Century Gothic" w:hAnsi="Century Gothic" w:cs="Tahoma"/>
          <w:b/>
          <w:sz w:val="22"/>
          <w:szCs w:val="22"/>
        </w:rPr>
        <w:t>rund 2,55 Mio. Besucher. Steigerung von über 25 Prozent seit RL-Übernahme</w:t>
      </w:r>
    </w:p>
    <w:p w:rsidR="00914DF9" w:rsidRPr="000A166F" w:rsidRDefault="00914DF9" w:rsidP="00914DF9">
      <w:pPr>
        <w:pStyle w:val="Listenabsatz"/>
        <w:numPr>
          <w:ilvl w:val="0"/>
          <w:numId w:val="3"/>
        </w:numPr>
        <w:spacing w:line="360" w:lineRule="auto"/>
        <w:rPr>
          <w:rFonts w:ascii="Century Gothic" w:hAnsi="Century Gothic" w:cs="Tahoma"/>
          <w:b/>
          <w:sz w:val="22"/>
          <w:szCs w:val="22"/>
        </w:rPr>
      </w:pPr>
      <w:r>
        <w:rPr>
          <w:rFonts w:ascii="Century Gothic" w:hAnsi="Century Gothic" w:cs="Tahoma"/>
          <w:b/>
          <w:sz w:val="22"/>
          <w:szCs w:val="22"/>
        </w:rPr>
        <w:t>Vollvermietung mit 99 Prozent</w:t>
      </w:r>
    </w:p>
    <w:p w:rsidR="00FD342E" w:rsidRPr="000A166F" w:rsidRDefault="00674B3A" w:rsidP="00674B3A">
      <w:pPr>
        <w:pStyle w:val="Listenabsatz"/>
        <w:numPr>
          <w:ilvl w:val="0"/>
          <w:numId w:val="3"/>
        </w:numPr>
        <w:spacing w:line="360" w:lineRule="auto"/>
        <w:rPr>
          <w:rFonts w:ascii="Century Gothic" w:hAnsi="Century Gothic" w:cs="Tahoma"/>
          <w:b/>
          <w:sz w:val="22"/>
          <w:szCs w:val="22"/>
        </w:rPr>
      </w:pPr>
      <w:r>
        <w:rPr>
          <w:rFonts w:ascii="Century Gothic" w:hAnsi="Century Gothic" w:cs="Tahoma"/>
          <w:b/>
          <w:sz w:val="22"/>
          <w:szCs w:val="22"/>
        </w:rPr>
        <w:t>Optimale Standortwahl</w:t>
      </w:r>
      <w:r w:rsidRPr="00674B3A">
        <w:rPr>
          <w:rFonts w:ascii="Century Gothic" w:hAnsi="Century Gothic" w:cs="Tahoma"/>
          <w:sz w:val="22"/>
          <w:szCs w:val="22"/>
        </w:rPr>
        <w:t xml:space="preserve"> </w:t>
      </w:r>
      <w:r w:rsidRPr="00674B3A">
        <w:rPr>
          <w:rFonts w:ascii="Century Gothic" w:hAnsi="Century Gothic" w:cs="Tahoma"/>
          <w:b/>
          <w:sz w:val="22"/>
          <w:szCs w:val="22"/>
        </w:rPr>
        <w:t>Höttinger Au</w:t>
      </w:r>
      <w:r>
        <w:rPr>
          <w:rFonts w:ascii="Century Gothic" w:hAnsi="Century Gothic" w:cs="Tahoma"/>
          <w:b/>
          <w:sz w:val="22"/>
          <w:szCs w:val="22"/>
        </w:rPr>
        <w:t xml:space="preserve">: </w:t>
      </w:r>
      <w:r w:rsidR="00BC7AE5">
        <w:rPr>
          <w:rFonts w:ascii="Century Gothic" w:hAnsi="Century Gothic" w:cs="Tahoma"/>
          <w:b/>
          <w:sz w:val="22"/>
          <w:szCs w:val="22"/>
        </w:rPr>
        <w:t>a</w:t>
      </w:r>
      <w:r w:rsidRPr="00674B3A">
        <w:rPr>
          <w:rFonts w:ascii="Century Gothic" w:hAnsi="Century Gothic" w:cs="Tahoma"/>
          <w:b/>
          <w:sz w:val="22"/>
          <w:szCs w:val="22"/>
        </w:rPr>
        <w:t>ufstrebende</w:t>
      </w:r>
      <w:r w:rsidR="00BC7AE5">
        <w:rPr>
          <w:rFonts w:ascii="Century Gothic" w:hAnsi="Century Gothic" w:cs="Tahoma"/>
          <w:b/>
          <w:sz w:val="22"/>
          <w:szCs w:val="22"/>
        </w:rPr>
        <w:t>r</w:t>
      </w:r>
      <w:r w:rsidRPr="00674B3A">
        <w:rPr>
          <w:rFonts w:ascii="Century Gothic" w:hAnsi="Century Gothic" w:cs="Tahoma"/>
          <w:b/>
          <w:sz w:val="22"/>
          <w:szCs w:val="22"/>
        </w:rPr>
        <w:t xml:space="preserve"> Stadtteil und </w:t>
      </w:r>
      <w:r>
        <w:rPr>
          <w:rFonts w:ascii="Century Gothic" w:hAnsi="Century Gothic" w:cs="Tahoma"/>
          <w:b/>
          <w:sz w:val="22"/>
          <w:szCs w:val="22"/>
        </w:rPr>
        <w:t xml:space="preserve">weiterer </w:t>
      </w:r>
      <w:r w:rsidRPr="00674B3A">
        <w:rPr>
          <w:rFonts w:ascii="Century Gothic" w:hAnsi="Century Gothic" w:cs="Tahoma"/>
          <w:b/>
          <w:sz w:val="22"/>
          <w:szCs w:val="22"/>
        </w:rPr>
        <w:t>Ausbau der Infrastruktur</w:t>
      </w:r>
    </w:p>
    <w:p w:rsidR="005F5541" w:rsidRPr="006F4187" w:rsidRDefault="005F5541" w:rsidP="005B0600">
      <w:pPr>
        <w:pStyle w:val="Kopfzeile"/>
        <w:spacing w:line="360" w:lineRule="auto"/>
        <w:rPr>
          <w:rFonts w:ascii="Century Gothic" w:hAnsi="Century Gothic" w:cs="Tahoma"/>
          <w:sz w:val="22"/>
          <w:szCs w:val="22"/>
        </w:rPr>
      </w:pPr>
      <w:bookmarkStart w:id="1" w:name="_Hlk529262036"/>
    </w:p>
    <w:p w:rsidR="005746BE" w:rsidRDefault="00674B3A" w:rsidP="0080631C">
      <w:pPr>
        <w:spacing w:line="360" w:lineRule="auto"/>
        <w:jc w:val="both"/>
        <w:rPr>
          <w:rFonts w:ascii="Century Gothic" w:hAnsi="Century Gothic" w:cs="Tahoma"/>
          <w:sz w:val="22"/>
          <w:szCs w:val="22"/>
        </w:rPr>
      </w:pPr>
      <w:r>
        <w:rPr>
          <w:rFonts w:ascii="Century Gothic" w:hAnsi="Century Gothic" w:cs="Tahoma"/>
          <w:sz w:val="22"/>
          <w:szCs w:val="22"/>
        </w:rPr>
        <w:t xml:space="preserve">Als einziges Einkaufszentrum Österreichs, das eine Schule unter demselben Dach hat, ist das EKZ </w:t>
      </w:r>
      <w:r w:rsidR="000A5667">
        <w:rPr>
          <w:rFonts w:ascii="Century Gothic" w:hAnsi="Century Gothic" w:cs="Tahoma"/>
          <w:sz w:val="22"/>
          <w:szCs w:val="22"/>
        </w:rPr>
        <w:t>w</w:t>
      </w:r>
      <w:r>
        <w:rPr>
          <w:rFonts w:ascii="Century Gothic" w:hAnsi="Century Gothic" w:cs="Tahoma"/>
          <w:sz w:val="22"/>
          <w:szCs w:val="22"/>
        </w:rPr>
        <w:t>est m</w:t>
      </w:r>
      <w:r w:rsidR="00FD342E" w:rsidRPr="0080631C">
        <w:rPr>
          <w:rFonts w:ascii="Century Gothic" w:hAnsi="Century Gothic" w:cs="Tahoma"/>
          <w:sz w:val="22"/>
          <w:szCs w:val="22"/>
        </w:rPr>
        <w:t>it 2</w:t>
      </w:r>
      <w:r w:rsidR="004F5053">
        <w:rPr>
          <w:rFonts w:ascii="Century Gothic" w:hAnsi="Century Gothic" w:cs="Tahoma"/>
          <w:sz w:val="22"/>
          <w:szCs w:val="22"/>
        </w:rPr>
        <w:t>7</w:t>
      </w:r>
      <w:r w:rsidR="00FD342E" w:rsidRPr="0080631C">
        <w:rPr>
          <w:rFonts w:ascii="Century Gothic" w:hAnsi="Century Gothic" w:cs="Tahoma"/>
          <w:sz w:val="22"/>
          <w:szCs w:val="22"/>
        </w:rPr>
        <w:t xml:space="preserve"> Shops und Gastronomiebetriebe</w:t>
      </w:r>
      <w:r w:rsidR="00BC7AE5">
        <w:rPr>
          <w:rFonts w:ascii="Century Gothic" w:hAnsi="Century Gothic" w:cs="Tahoma"/>
          <w:sz w:val="22"/>
          <w:szCs w:val="22"/>
        </w:rPr>
        <w:t>n</w:t>
      </w:r>
      <w:r w:rsidR="00FD342E" w:rsidRPr="0080631C">
        <w:rPr>
          <w:rFonts w:ascii="Century Gothic" w:hAnsi="Century Gothic" w:cs="Tahoma"/>
          <w:sz w:val="22"/>
          <w:szCs w:val="22"/>
        </w:rPr>
        <w:t>, 16.200 Quadratmeter</w:t>
      </w:r>
      <w:r w:rsidR="00BC7AE5">
        <w:rPr>
          <w:rFonts w:ascii="Century Gothic" w:hAnsi="Century Gothic" w:cs="Tahoma"/>
          <w:sz w:val="22"/>
          <w:szCs w:val="22"/>
        </w:rPr>
        <w:t>n</w:t>
      </w:r>
      <w:r w:rsidR="00FD342E" w:rsidRPr="0080631C">
        <w:rPr>
          <w:rFonts w:ascii="Century Gothic" w:hAnsi="Century Gothic" w:cs="Tahoma"/>
          <w:sz w:val="22"/>
          <w:szCs w:val="22"/>
        </w:rPr>
        <w:t xml:space="preserve"> Gesamt</w:t>
      </w:r>
      <w:r>
        <w:rPr>
          <w:rFonts w:ascii="Century Gothic" w:hAnsi="Century Gothic" w:cs="Tahoma"/>
          <w:sz w:val="22"/>
          <w:szCs w:val="22"/>
        </w:rPr>
        <w:t>nutzfläche und</w:t>
      </w:r>
      <w:r w:rsidR="00FD342E" w:rsidRPr="0080631C">
        <w:rPr>
          <w:rFonts w:ascii="Century Gothic" w:hAnsi="Century Gothic" w:cs="Tahoma"/>
          <w:sz w:val="22"/>
          <w:szCs w:val="22"/>
        </w:rPr>
        <w:t xml:space="preserve"> 420 Parkplätze</w:t>
      </w:r>
      <w:r w:rsidR="00BC7AE5">
        <w:rPr>
          <w:rFonts w:ascii="Century Gothic" w:hAnsi="Century Gothic" w:cs="Tahoma"/>
          <w:sz w:val="22"/>
          <w:szCs w:val="22"/>
        </w:rPr>
        <w:t>n</w:t>
      </w:r>
      <w:r w:rsidR="00FD342E" w:rsidRPr="0080631C">
        <w:rPr>
          <w:rFonts w:ascii="Century Gothic" w:hAnsi="Century Gothic" w:cs="Tahoma"/>
          <w:sz w:val="22"/>
          <w:szCs w:val="22"/>
        </w:rPr>
        <w:t xml:space="preserve"> die größte Einkaufsmöglichkeit im Westen der Tiroler Landeshauptstadt. </w:t>
      </w:r>
      <w:r w:rsidR="0080631C" w:rsidRPr="0080631C">
        <w:rPr>
          <w:rFonts w:ascii="Century Gothic" w:eastAsiaTheme="minorHAnsi" w:hAnsi="Century Gothic" w:cs="Tahoma"/>
          <w:sz w:val="22"/>
          <w:szCs w:val="22"/>
          <w:lang w:eastAsia="de-AT"/>
        </w:rPr>
        <w:t xml:space="preserve">Maßnahmen wie die Gewinnung neuer Shop-Partner, die Veränderung des </w:t>
      </w:r>
      <w:proofErr w:type="spellStart"/>
      <w:r w:rsidR="0080631C" w:rsidRPr="0080631C">
        <w:rPr>
          <w:rFonts w:ascii="Century Gothic" w:eastAsiaTheme="minorHAnsi" w:hAnsi="Century Gothic" w:cs="Tahoma"/>
          <w:sz w:val="22"/>
          <w:szCs w:val="22"/>
          <w:lang w:eastAsia="de-AT"/>
        </w:rPr>
        <w:t>Branchenmix</w:t>
      </w:r>
      <w:r>
        <w:rPr>
          <w:rFonts w:ascii="Century Gothic" w:eastAsiaTheme="minorHAnsi" w:hAnsi="Century Gothic" w:cs="Tahoma"/>
          <w:sz w:val="22"/>
          <w:szCs w:val="22"/>
          <w:lang w:eastAsia="de-AT"/>
        </w:rPr>
        <w:t>es</w:t>
      </w:r>
      <w:proofErr w:type="spellEnd"/>
      <w:r w:rsidR="0080631C" w:rsidRPr="0080631C">
        <w:rPr>
          <w:rFonts w:ascii="Century Gothic" w:eastAsiaTheme="minorHAnsi" w:hAnsi="Century Gothic" w:cs="Tahoma"/>
          <w:sz w:val="22"/>
          <w:szCs w:val="22"/>
          <w:lang w:eastAsia="de-AT"/>
        </w:rPr>
        <w:t xml:space="preserve"> und Investitionen in die Kundenbindung</w:t>
      </w:r>
      <w:r w:rsidR="0080631C" w:rsidRPr="0080631C">
        <w:rPr>
          <w:rFonts w:ascii="Century Gothic" w:hAnsi="Century Gothic" w:cs="Tahoma"/>
          <w:sz w:val="22"/>
          <w:szCs w:val="22"/>
        </w:rPr>
        <w:t xml:space="preserve"> erhöhten </w:t>
      </w:r>
      <w:r w:rsidR="0080631C">
        <w:rPr>
          <w:rFonts w:ascii="Century Gothic" w:hAnsi="Century Gothic" w:cs="Tahoma"/>
          <w:sz w:val="22"/>
          <w:szCs w:val="22"/>
        </w:rPr>
        <w:t xml:space="preserve">in den vergangenen fünf Jahren </w:t>
      </w:r>
      <w:r w:rsidR="00BC7AE5">
        <w:rPr>
          <w:rFonts w:ascii="Century Gothic" w:hAnsi="Century Gothic" w:cs="Tahoma"/>
          <w:sz w:val="22"/>
          <w:szCs w:val="22"/>
        </w:rPr>
        <w:t>kontinuierlich</w:t>
      </w:r>
      <w:r w:rsidR="0080631C">
        <w:rPr>
          <w:rFonts w:ascii="Century Gothic" w:hAnsi="Century Gothic" w:cs="Tahoma"/>
          <w:sz w:val="22"/>
          <w:szCs w:val="22"/>
        </w:rPr>
        <w:t xml:space="preserve"> </w:t>
      </w:r>
      <w:r w:rsidR="0080631C" w:rsidRPr="0080631C">
        <w:rPr>
          <w:rFonts w:ascii="Century Gothic" w:hAnsi="Century Gothic" w:cs="Tahoma"/>
          <w:sz w:val="22"/>
          <w:szCs w:val="22"/>
        </w:rPr>
        <w:t>die Besucherfrequenz.</w:t>
      </w:r>
      <w:r w:rsidR="0080631C">
        <w:rPr>
          <w:rFonts w:ascii="Century Gothic" w:hAnsi="Century Gothic" w:cs="Tahoma"/>
          <w:sz w:val="22"/>
          <w:szCs w:val="22"/>
        </w:rPr>
        <w:t xml:space="preserve"> </w:t>
      </w:r>
    </w:p>
    <w:p w:rsidR="005746BE" w:rsidRDefault="005746BE" w:rsidP="0080631C">
      <w:pPr>
        <w:spacing w:line="360" w:lineRule="auto"/>
        <w:jc w:val="both"/>
        <w:rPr>
          <w:rFonts w:ascii="Century Gothic" w:hAnsi="Century Gothic" w:cs="Tahoma"/>
          <w:sz w:val="22"/>
          <w:szCs w:val="22"/>
        </w:rPr>
      </w:pPr>
    </w:p>
    <w:p w:rsidR="0080631C" w:rsidRPr="0080631C" w:rsidRDefault="0080631C" w:rsidP="0080631C">
      <w:pPr>
        <w:spacing w:line="360" w:lineRule="auto"/>
        <w:jc w:val="both"/>
        <w:rPr>
          <w:rFonts w:ascii="Century Gothic" w:hAnsi="Century Gothic" w:cs="Tahoma"/>
          <w:sz w:val="22"/>
          <w:szCs w:val="22"/>
        </w:rPr>
      </w:pPr>
      <w:r>
        <w:rPr>
          <w:rFonts w:ascii="Century Gothic" w:hAnsi="Century Gothic" w:cs="Tahoma"/>
          <w:sz w:val="22"/>
          <w:szCs w:val="22"/>
        </w:rPr>
        <w:t xml:space="preserve">Der </w:t>
      </w:r>
      <w:r w:rsidR="00FD342E" w:rsidRPr="0080631C">
        <w:rPr>
          <w:rFonts w:ascii="Century Gothic" w:hAnsi="Century Gothic" w:cs="Tahoma"/>
          <w:sz w:val="22"/>
          <w:szCs w:val="22"/>
        </w:rPr>
        <w:t>starke Dien</w:t>
      </w:r>
      <w:r w:rsidR="008A5FA9" w:rsidRPr="0080631C">
        <w:rPr>
          <w:rFonts w:ascii="Century Gothic" w:hAnsi="Century Gothic" w:cs="Tahoma"/>
          <w:sz w:val="22"/>
          <w:szCs w:val="22"/>
        </w:rPr>
        <w:t xml:space="preserve">stleistungscharakter </w:t>
      </w:r>
      <w:r>
        <w:rPr>
          <w:rFonts w:ascii="Century Gothic" w:hAnsi="Century Gothic" w:cs="Tahoma"/>
          <w:sz w:val="22"/>
          <w:szCs w:val="22"/>
        </w:rPr>
        <w:t xml:space="preserve">des EKZ </w:t>
      </w:r>
      <w:r w:rsidR="008A5FA9" w:rsidRPr="0080631C">
        <w:rPr>
          <w:rFonts w:ascii="Century Gothic" w:hAnsi="Century Gothic" w:cs="Tahoma"/>
          <w:sz w:val="22"/>
          <w:szCs w:val="22"/>
        </w:rPr>
        <w:t>sorg</w:t>
      </w:r>
      <w:r w:rsidR="000A5667">
        <w:rPr>
          <w:rFonts w:ascii="Century Gothic" w:hAnsi="Century Gothic" w:cs="Tahoma"/>
          <w:sz w:val="22"/>
          <w:szCs w:val="22"/>
        </w:rPr>
        <w:t>t</w:t>
      </w:r>
      <w:r w:rsidR="008A5FA9" w:rsidRPr="0080631C">
        <w:rPr>
          <w:rFonts w:ascii="Century Gothic" w:hAnsi="Century Gothic" w:cs="Tahoma"/>
          <w:sz w:val="22"/>
          <w:szCs w:val="22"/>
        </w:rPr>
        <w:t xml:space="preserve"> </w:t>
      </w:r>
      <w:r>
        <w:rPr>
          <w:rFonts w:ascii="Century Gothic" w:hAnsi="Century Gothic" w:cs="Tahoma"/>
          <w:sz w:val="22"/>
          <w:szCs w:val="22"/>
        </w:rPr>
        <w:t xml:space="preserve">zusätzlich </w:t>
      </w:r>
      <w:r w:rsidR="008A5FA9" w:rsidRPr="0080631C">
        <w:rPr>
          <w:rFonts w:ascii="Century Gothic" w:hAnsi="Century Gothic" w:cs="Tahoma"/>
          <w:sz w:val="22"/>
          <w:szCs w:val="22"/>
        </w:rPr>
        <w:t xml:space="preserve">für </w:t>
      </w:r>
      <w:r w:rsidR="00FD342E" w:rsidRPr="0080631C">
        <w:rPr>
          <w:rFonts w:ascii="Century Gothic" w:hAnsi="Century Gothic" w:cs="Tahoma"/>
          <w:sz w:val="22"/>
          <w:szCs w:val="22"/>
        </w:rPr>
        <w:t>lokale Verwurzelung</w:t>
      </w:r>
      <w:bookmarkEnd w:id="1"/>
      <w:r w:rsidR="00BC7AE5">
        <w:rPr>
          <w:rFonts w:ascii="Century Gothic" w:hAnsi="Century Gothic" w:cs="Tahoma"/>
          <w:sz w:val="22"/>
          <w:szCs w:val="22"/>
        </w:rPr>
        <w:t xml:space="preserve">. </w:t>
      </w:r>
      <w:r w:rsidR="00672C96">
        <w:rPr>
          <w:rFonts w:ascii="Century Gothic" w:hAnsi="Century Gothic" w:cs="Tahoma"/>
          <w:sz w:val="22"/>
          <w:szCs w:val="22"/>
        </w:rPr>
        <w:t>S</w:t>
      </w:r>
      <w:r w:rsidR="00042816">
        <w:rPr>
          <w:rFonts w:ascii="Century Gothic" w:hAnsi="Century Gothic" w:cs="Tahoma"/>
          <w:sz w:val="22"/>
          <w:szCs w:val="22"/>
        </w:rPr>
        <w:t xml:space="preserve">o geben bei einer </w:t>
      </w:r>
      <w:r w:rsidR="00FD342E" w:rsidRPr="0080631C">
        <w:rPr>
          <w:rFonts w:ascii="Century Gothic" w:hAnsi="Century Gothic" w:cs="Tahoma"/>
          <w:sz w:val="22"/>
          <w:szCs w:val="22"/>
        </w:rPr>
        <w:t>Befragung rund 70 Prozent der west-Besucher a</w:t>
      </w:r>
      <w:r w:rsidR="00042816">
        <w:rPr>
          <w:rFonts w:ascii="Century Gothic" w:hAnsi="Century Gothic" w:cs="Tahoma"/>
          <w:sz w:val="22"/>
          <w:szCs w:val="22"/>
        </w:rPr>
        <w:t>n</w:t>
      </w:r>
      <w:r w:rsidR="00FD342E" w:rsidRPr="0080631C">
        <w:rPr>
          <w:rFonts w:ascii="Century Gothic" w:hAnsi="Century Gothic" w:cs="Tahoma"/>
          <w:sz w:val="22"/>
          <w:szCs w:val="22"/>
        </w:rPr>
        <w:t xml:space="preserve">, in der Höttinger Au oder einer der umliegenden Gegenden zu wohnen. </w:t>
      </w:r>
      <w:r w:rsidR="00532F84">
        <w:rPr>
          <w:rFonts w:ascii="Century Gothic" w:hAnsi="Century Gothic" w:cs="Tahoma"/>
          <w:sz w:val="22"/>
          <w:szCs w:val="22"/>
        </w:rPr>
        <w:t>„</w:t>
      </w:r>
      <w:r w:rsidR="00FD342E" w:rsidRPr="0080631C">
        <w:rPr>
          <w:rFonts w:ascii="Century Gothic" w:hAnsi="Century Gothic" w:cs="Tahoma"/>
          <w:sz w:val="22"/>
          <w:szCs w:val="22"/>
        </w:rPr>
        <w:t>Wir sehen das west als modernen Marktplatz mit allen wichtigen Funktionen und Infrastrukturen des täglichen Lebens. Gerade die Dienstleistung spielt für die Positionierung unseres Hauses als Stadt</w:t>
      </w:r>
      <w:r w:rsidR="00EE4D2E">
        <w:rPr>
          <w:rFonts w:ascii="Century Gothic" w:hAnsi="Century Gothic" w:cs="Tahoma"/>
          <w:sz w:val="22"/>
          <w:szCs w:val="22"/>
        </w:rPr>
        <w:softHyphen/>
      </w:r>
      <w:r w:rsidR="00FD342E" w:rsidRPr="0080631C">
        <w:rPr>
          <w:rFonts w:ascii="Century Gothic" w:hAnsi="Century Gothic" w:cs="Tahoma"/>
          <w:sz w:val="22"/>
          <w:szCs w:val="22"/>
        </w:rPr>
        <w:t>teilcenter mit kurzen Wegen eine wichtige Rolle</w:t>
      </w:r>
      <w:r w:rsidR="00532F84">
        <w:rPr>
          <w:rFonts w:ascii="Century Gothic" w:hAnsi="Century Gothic" w:cs="Tahoma"/>
          <w:sz w:val="22"/>
          <w:szCs w:val="22"/>
        </w:rPr>
        <w:t>“</w:t>
      </w:r>
      <w:r w:rsidR="00FD342E" w:rsidRPr="0080631C">
        <w:rPr>
          <w:rFonts w:ascii="Century Gothic" w:hAnsi="Century Gothic" w:cs="Tahoma"/>
          <w:sz w:val="22"/>
          <w:szCs w:val="22"/>
        </w:rPr>
        <w:t>, so Karl Weingrill, west-Center-Manager und Eigentümervertreter der Raiffeisen-Leasing.</w:t>
      </w:r>
      <w:r w:rsidRPr="0080631C">
        <w:rPr>
          <w:rFonts w:ascii="Century Gothic" w:hAnsi="Century Gothic" w:cs="Tahoma"/>
          <w:sz w:val="22"/>
          <w:szCs w:val="22"/>
        </w:rPr>
        <w:t xml:space="preserve"> </w:t>
      </w:r>
    </w:p>
    <w:p w:rsidR="00FD342E" w:rsidRDefault="00FD342E" w:rsidP="008A5FA9">
      <w:pPr>
        <w:pStyle w:val="Kopfzeile"/>
        <w:spacing w:line="360" w:lineRule="auto"/>
        <w:jc w:val="both"/>
        <w:rPr>
          <w:rFonts w:ascii="Century Gothic" w:hAnsi="Century Gothic" w:cs="Tahoma"/>
          <w:sz w:val="22"/>
          <w:szCs w:val="22"/>
        </w:rPr>
      </w:pPr>
    </w:p>
    <w:p w:rsidR="008A5FA9" w:rsidRDefault="00686E47" w:rsidP="008A5FA9">
      <w:pPr>
        <w:tabs>
          <w:tab w:val="left" w:pos="9072"/>
        </w:tabs>
        <w:spacing w:line="360" w:lineRule="auto"/>
        <w:jc w:val="both"/>
        <w:rPr>
          <w:rFonts w:ascii="Century Gothic" w:eastAsiaTheme="minorHAnsi" w:hAnsi="Century Gothic" w:cs="Tahoma"/>
          <w:sz w:val="22"/>
          <w:szCs w:val="22"/>
          <w:lang w:val="de-AT" w:eastAsia="de-AT"/>
        </w:rPr>
      </w:pPr>
      <w:r>
        <w:rPr>
          <w:rFonts w:ascii="Century Gothic" w:eastAsiaTheme="minorHAnsi" w:hAnsi="Century Gothic" w:cs="Tahoma"/>
          <w:sz w:val="22"/>
          <w:szCs w:val="22"/>
          <w:lang w:val="de-AT" w:eastAsia="de-AT"/>
        </w:rPr>
        <w:t>Die Unternehmen im Umfeld</w:t>
      </w:r>
      <w:r w:rsidR="00672C96">
        <w:rPr>
          <w:rFonts w:ascii="Century Gothic" w:eastAsiaTheme="minorHAnsi" w:hAnsi="Century Gothic" w:cs="Tahoma"/>
          <w:sz w:val="22"/>
          <w:szCs w:val="22"/>
          <w:lang w:val="de-AT" w:eastAsia="de-AT"/>
        </w:rPr>
        <w:t xml:space="preserve"> </w:t>
      </w:r>
      <w:r w:rsidR="000A5667">
        <w:rPr>
          <w:rFonts w:ascii="Century Gothic" w:eastAsiaTheme="minorHAnsi" w:hAnsi="Century Gothic" w:cs="Tahoma"/>
          <w:sz w:val="22"/>
          <w:szCs w:val="22"/>
          <w:lang w:val="de-AT" w:eastAsia="de-AT"/>
        </w:rPr>
        <w:t>–</w:t>
      </w:r>
      <w:r w:rsidR="00672C96">
        <w:rPr>
          <w:rFonts w:ascii="Century Gothic" w:eastAsiaTheme="minorHAnsi" w:hAnsi="Century Gothic" w:cs="Tahoma"/>
          <w:sz w:val="22"/>
          <w:szCs w:val="22"/>
          <w:lang w:val="de-AT" w:eastAsia="de-AT"/>
        </w:rPr>
        <w:t xml:space="preserve"> </w:t>
      </w:r>
      <w:r w:rsidR="000A5667">
        <w:rPr>
          <w:rFonts w:ascii="Century Gothic" w:eastAsiaTheme="minorHAnsi" w:hAnsi="Century Gothic" w:cs="Tahoma"/>
          <w:sz w:val="22"/>
          <w:szCs w:val="22"/>
          <w:lang w:val="de-AT" w:eastAsia="de-AT"/>
        </w:rPr>
        <w:t xml:space="preserve">Leitbetriebe </w:t>
      </w:r>
      <w:r w:rsidR="008A5FA9" w:rsidRPr="008A5FA9">
        <w:rPr>
          <w:rFonts w:ascii="Century Gothic" w:eastAsiaTheme="minorHAnsi" w:hAnsi="Century Gothic" w:cs="Tahoma"/>
          <w:sz w:val="22"/>
          <w:szCs w:val="22"/>
          <w:lang w:val="de-AT" w:eastAsia="de-AT"/>
        </w:rPr>
        <w:t>wie MED</w:t>
      </w:r>
      <w:r w:rsidR="00B60B06">
        <w:rPr>
          <w:rFonts w:ascii="Century Gothic" w:eastAsiaTheme="minorHAnsi" w:hAnsi="Century Gothic" w:cs="Tahoma"/>
          <w:sz w:val="22"/>
          <w:szCs w:val="22"/>
          <w:lang w:val="de-AT" w:eastAsia="de-AT"/>
        </w:rPr>
        <w:t>-</w:t>
      </w:r>
      <w:r w:rsidR="008A5FA9" w:rsidRPr="008A5FA9">
        <w:rPr>
          <w:rFonts w:ascii="Century Gothic" w:eastAsiaTheme="minorHAnsi" w:hAnsi="Century Gothic" w:cs="Tahoma"/>
          <w:sz w:val="22"/>
          <w:szCs w:val="22"/>
          <w:lang w:val="de-AT" w:eastAsia="de-AT"/>
        </w:rPr>
        <w:t xml:space="preserve">EL, die </w:t>
      </w:r>
      <w:proofErr w:type="spellStart"/>
      <w:r w:rsidR="008A5FA9" w:rsidRPr="008A5FA9">
        <w:rPr>
          <w:rFonts w:ascii="Century Gothic" w:eastAsiaTheme="minorHAnsi" w:hAnsi="Century Gothic" w:cs="Tahoma"/>
          <w:sz w:val="22"/>
          <w:szCs w:val="22"/>
          <w:lang w:val="de-AT" w:eastAsia="de-AT"/>
        </w:rPr>
        <w:t>tirol</w:t>
      </w:r>
      <w:proofErr w:type="spellEnd"/>
      <w:r w:rsidR="008A5FA9" w:rsidRPr="008A5FA9">
        <w:rPr>
          <w:rFonts w:ascii="Century Gothic" w:eastAsiaTheme="minorHAnsi" w:hAnsi="Century Gothic" w:cs="Tahoma"/>
          <w:sz w:val="22"/>
          <w:szCs w:val="22"/>
          <w:lang w:val="de-AT" w:eastAsia="de-AT"/>
        </w:rPr>
        <w:t xml:space="preserve"> </w:t>
      </w:r>
      <w:proofErr w:type="spellStart"/>
      <w:r w:rsidR="008A5FA9" w:rsidRPr="008A5FA9">
        <w:rPr>
          <w:rFonts w:ascii="Century Gothic" w:eastAsiaTheme="minorHAnsi" w:hAnsi="Century Gothic" w:cs="Tahoma"/>
          <w:sz w:val="22"/>
          <w:szCs w:val="22"/>
          <w:lang w:val="de-AT" w:eastAsia="de-AT"/>
        </w:rPr>
        <w:t>kliniken</w:t>
      </w:r>
      <w:proofErr w:type="spellEnd"/>
      <w:r w:rsidR="008A5FA9" w:rsidRPr="008A5FA9">
        <w:rPr>
          <w:rFonts w:ascii="Century Gothic" w:eastAsiaTheme="minorHAnsi" w:hAnsi="Century Gothic" w:cs="Tahoma"/>
          <w:sz w:val="22"/>
          <w:szCs w:val="22"/>
          <w:lang w:val="de-AT" w:eastAsia="de-AT"/>
        </w:rPr>
        <w:t xml:space="preserve"> und der Flughafen Innsbruck</w:t>
      </w:r>
      <w:r w:rsidR="00672C96">
        <w:rPr>
          <w:rFonts w:ascii="Century Gothic" w:eastAsiaTheme="minorHAnsi" w:hAnsi="Century Gothic" w:cs="Tahoma"/>
          <w:sz w:val="22"/>
          <w:szCs w:val="22"/>
          <w:lang w:val="de-AT" w:eastAsia="de-AT"/>
        </w:rPr>
        <w:t xml:space="preserve"> </w:t>
      </w:r>
      <w:r w:rsidR="000A5667">
        <w:rPr>
          <w:rFonts w:ascii="Century Gothic" w:eastAsiaTheme="minorHAnsi" w:hAnsi="Century Gothic" w:cs="Tahoma"/>
          <w:sz w:val="22"/>
          <w:szCs w:val="22"/>
          <w:lang w:val="de-AT" w:eastAsia="de-AT"/>
        </w:rPr>
        <w:t>–</w:t>
      </w:r>
      <w:r w:rsidR="00672C96">
        <w:rPr>
          <w:rFonts w:ascii="Century Gothic" w:eastAsiaTheme="minorHAnsi" w:hAnsi="Century Gothic" w:cs="Tahoma"/>
          <w:sz w:val="22"/>
          <w:szCs w:val="22"/>
          <w:lang w:val="de-AT" w:eastAsia="de-AT"/>
        </w:rPr>
        <w:t xml:space="preserve"> </w:t>
      </w:r>
      <w:r w:rsidR="000A5667">
        <w:rPr>
          <w:rFonts w:ascii="Century Gothic" w:eastAsiaTheme="minorHAnsi" w:hAnsi="Century Gothic" w:cs="Tahoma"/>
          <w:sz w:val="22"/>
          <w:szCs w:val="22"/>
          <w:lang w:val="de-AT" w:eastAsia="de-AT"/>
        </w:rPr>
        <w:t xml:space="preserve">konnten </w:t>
      </w:r>
      <w:r>
        <w:rPr>
          <w:rFonts w:ascii="Century Gothic" w:eastAsiaTheme="minorHAnsi" w:hAnsi="Century Gothic" w:cs="Tahoma"/>
          <w:sz w:val="22"/>
          <w:szCs w:val="22"/>
          <w:lang w:val="de-AT" w:eastAsia="de-AT"/>
        </w:rPr>
        <w:t>als Partner gewonnen werden.</w:t>
      </w:r>
      <w:r w:rsidR="008A5FA9" w:rsidRPr="008A5FA9">
        <w:rPr>
          <w:rFonts w:ascii="Century Gothic" w:eastAsiaTheme="minorHAnsi" w:hAnsi="Century Gothic" w:cs="Tahoma"/>
          <w:sz w:val="22"/>
          <w:szCs w:val="22"/>
          <w:lang w:val="de-AT" w:eastAsia="de-AT"/>
        </w:rPr>
        <w:t xml:space="preserve"> „Die enge Zusammenarbeit mit den Arbeitgebern in der Umgebung trägt nicht nur dazu bei, dass wir uns immer stärker als Treffpunkt im Stadtteil Höttinger Au etablieren, sondern ist auch Ausdruck der starken Kundenbindung, an der wir tagtäglich arbeiten“</w:t>
      </w:r>
      <w:r w:rsidR="00EE4D2E">
        <w:rPr>
          <w:rFonts w:ascii="Century Gothic" w:eastAsiaTheme="minorHAnsi" w:hAnsi="Century Gothic" w:cs="Tahoma"/>
          <w:sz w:val="22"/>
          <w:szCs w:val="22"/>
          <w:lang w:val="de-AT" w:eastAsia="de-AT"/>
        </w:rPr>
        <w:t>,</w:t>
      </w:r>
      <w:r w:rsidR="008A5FA9" w:rsidRPr="008A5FA9">
        <w:rPr>
          <w:rFonts w:ascii="Century Gothic" w:eastAsiaTheme="minorHAnsi" w:hAnsi="Century Gothic" w:cs="Tahoma"/>
          <w:sz w:val="22"/>
          <w:szCs w:val="22"/>
          <w:lang w:val="de-AT" w:eastAsia="de-AT"/>
        </w:rPr>
        <w:t xml:space="preserve"> betont </w:t>
      </w:r>
      <w:r w:rsidR="008A5FA9" w:rsidRPr="008A5FA9">
        <w:rPr>
          <w:rFonts w:ascii="Century Gothic" w:eastAsiaTheme="minorHAnsi" w:hAnsi="Century Gothic" w:cs="Tahoma"/>
          <w:sz w:val="22"/>
          <w:szCs w:val="22"/>
          <w:lang w:val="de-AT" w:eastAsia="de-AT"/>
        </w:rPr>
        <w:lastRenderedPageBreak/>
        <w:t>Karl Weingrill. Mittlerweil</w:t>
      </w:r>
      <w:r w:rsidR="00672C96">
        <w:rPr>
          <w:rFonts w:ascii="Century Gothic" w:eastAsiaTheme="minorHAnsi" w:hAnsi="Century Gothic" w:cs="Tahoma"/>
          <w:sz w:val="22"/>
          <w:szCs w:val="22"/>
          <w:lang w:val="de-AT" w:eastAsia="de-AT"/>
        </w:rPr>
        <w:t xml:space="preserve">e hat sich das Gutscheinvolumen, </w:t>
      </w:r>
      <w:r>
        <w:rPr>
          <w:rFonts w:ascii="Century Gothic" w:eastAsiaTheme="minorHAnsi" w:hAnsi="Century Gothic" w:cs="Tahoma"/>
          <w:sz w:val="22"/>
          <w:szCs w:val="22"/>
          <w:lang w:val="de-AT" w:eastAsia="de-AT"/>
        </w:rPr>
        <w:t>das über die Arbeitgeber im Umfeld verkauft wird</w:t>
      </w:r>
      <w:r w:rsidR="00672C96">
        <w:rPr>
          <w:rFonts w:ascii="Century Gothic" w:eastAsiaTheme="minorHAnsi" w:hAnsi="Century Gothic" w:cs="Tahoma"/>
          <w:sz w:val="22"/>
          <w:szCs w:val="22"/>
          <w:lang w:val="de-AT" w:eastAsia="de-AT"/>
        </w:rPr>
        <w:t xml:space="preserve">, </w:t>
      </w:r>
      <w:r w:rsidR="008A5FA9" w:rsidRPr="008A5FA9">
        <w:rPr>
          <w:rFonts w:ascii="Century Gothic" w:eastAsiaTheme="minorHAnsi" w:hAnsi="Century Gothic" w:cs="Tahoma"/>
          <w:sz w:val="22"/>
          <w:szCs w:val="22"/>
          <w:lang w:val="de-AT" w:eastAsia="de-AT"/>
        </w:rPr>
        <w:t xml:space="preserve">mehr als verdreifacht. </w:t>
      </w:r>
    </w:p>
    <w:p w:rsidR="005746BE" w:rsidRDefault="005746BE" w:rsidP="008A5FA9">
      <w:pPr>
        <w:tabs>
          <w:tab w:val="left" w:pos="9072"/>
        </w:tabs>
        <w:spacing w:line="360" w:lineRule="auto"/>
        <w:jc w:val="both"/>
        <w:rPr>
          <w:rFonts w:ascii="Century Gothic" w:eastAsiaTheme="minorHAnsi" w:hAnsi="Century Gothic" w:cs="Tahoma"/>
          <w:sz w:val="22"/>
          <w:szCs w:val="22"/>
          <w:lang w:val="de-AT" w:eastAsia="de-AT"/>
        </w:rPr>
      </w:pPr>
    </w:p>
    <w:p w:rsidR="00EB5FE9" w:rsidRDefault="00042816" w:rsidP="00EB5FE9">
      <w:pPr>
        <w:tabs>
          <w:tab w:val="left" w:pos="9072"/>
        </w:tabs>
        <w:spacing w:line="360" w:lineRule="auto"/>
        <w:jc w:val="both"/>
        <w:rPr>
          <w:rFonts w:ascii="Century Gothic" w:eastAsiaTheme="minorHAnsi" w:hAnsi="Century Gothic" w:cs="Tahoma"/>
          <w:sz w:val="22"/>
          <w:szCs w:val="22"/>
          <w:lang w:val="de-AT" w:eastAsia="de-AT"/>
        </w:rPr>
      </w:pPr>
      <w:r w:rsidRPr="00042816">
        <w:rPr>
          <w:rFonts w:ascii="Century Gothic" w:eastAsiaTheme="minorHAnsi" w:hAnsi="Century Gothic" w:cs="Tahoma"/>
          <w:sz w:val="22"/>
          <w:szCs w:val="22"/>
          <w:lang w:val="de-AT" w:eastAsia="de-AT"/>
        </w:rPr>
        <w:t>K</w:t>
      </w:r>
      <w:r>
        <w:rPr>
          <w:rFonts w:ascii="Century Gothic" w:eastAsiaTheme="minorHAnsi" w:hAnsi="Century Gothic" w:cs="Tahoma"/>
          <w:sz w:val="22"/>
          <w:szCs w:val="22"/>
          <w:lang w:val="de-AT" w:eastAsia="de-AT"/>
        </w:rPr>
        <w:t>aum ein Stadtteil in Innsbruck</w:t>
      </w:r>
      <w:r w:rsidRPr="00042816">
        <w:rPr>
          <w:rFonts w:ascii="Century Gothic" w:eastAsiaTheme="minorHAnsi" w:hAnsi="Century Gothic" w:cs="Tahoma"/>
          <w:sz w:val="22"/>
          <w:szCs w:val="22"/>
          <w:lang w:val="de-AT" w:eastAsia="de-AT"/>
        </w:rPr>
        <w:t xml:space="preserve"> hat sich in den letzten Jahren so rapide entwickelt wie die Höttinger Au.</w:t>
      </w:r>
      <w:r w:rsidR="00EB5FE9" w:rsidRPr="00EB5FE9">
        <w:rPr>
          <w:rFonts w:ascii="Century Gothic" w:eastAsiaTheme="minorHAnsi" w:hAnsi="Century Gothic" w:cs="Tahoma"/>
          <w:sz w:val="22"/>
          <w:szCs w:val="22"/>
          <w:lang w:val="de-AT" w:eastAsia="de-AT"/>
        </w:rPr>
        <w:t xml:space="preserve"> </w:t>
      </w:r>
      <w:r w:rsidR="00EB5FE9">
        <w:rPr>
          <w:rFonts w:ascii="Century Gothic" w:eastAsiaTheme="minorHAnsi" w:hAnsi="Century Gothic" w:cs="Tahoma"/>
          <w:sz w:val="22"/>
          <w:szCs w:val="22"/>
          <w:lang w:val="de-AT" w:eastAsia="de-AT"/>
        </w:rPr>
        <w:t xml:space="preserve">Der </w:t>
      </w:r>
      <w:r w:rsidR="00EB5FE9" w:rsidRPr="00EB5FE9">
        <w:rPr>
          <w:rFonts w:ascii="Century Gothic" w:eastAsiaTheme="minorHAnsi" w:hAnsi="Century Gothic" w:cs="Tahoma"/>
          <w:sz w:val="22"/>
          <w:szCs w:val="22"/>
          <w:lang w:val="de-AT" w:eastAsia="de-AT"/>
        </w:rPr>
        <w:t>Bevölkerungszuwach</w:t>
      </w:r>
      <w:r w:rsidR="00350C0F">
        <w:rPr>
          <w:rFonts w:ascii="Century Gothic" w:eastAsiaTheme="minorHAnsi" w:hAnsi="Century Gothic" w:cs="Tahoma"/>
          <w:sz w:val="22"/>
          <w:szCs w:val="22"/>
          <w:lang w:val="de-AT" w:eastAsia="de-AT"/>
        </w:rPr>
        <w:t>s</w:t>
      </w:r>
      <w:r w:rsidR="00EB5FE9">
        <w:rPr>
          <w:rFonts w:ascii="Century Gothic" w:eastAsiaTheme="minorHAnsi" w:hAnsi="Century Gothic" w:cs="Tahoma"/>
          <w:sz w:val="22"/>
          <w:szCs w:val="22"/>
          <w:lang w:val="de-AT" w:eastAsia="de-AT"/>
        </w:rPr>
        <w:t xml:space="preserve"> führte zu einem Ausbau der öffentlichen Infrastruktur, mittlerweile fahren zwei neue </w:t>
      </w:r>
      <w:r w:rsidR="00EE6860">
        <w:rPr>
          <w:rFonts w:ascii="Century Gothic" w:eastAsiaTheme="minorHAnsi" w:hAnsi="Century Gothic" w:cs="Tahoma"/>
          <w:sz w:val="22"/>
          <w:szCs w:val="22"/>
          <w:lang w:val="de-AT" w:eastAsia="de-AT"/>
        </w:rPr>
        <w:t>Straßenbahnlinien</w:t>
      </w:r>
      <w:r w:rsidR="00EB5FE9">
        <w:rPr>
          <w:rFonts w:ascii="Century Gothic" w:eastAsiaTheme="minorHAnsi" w:hAnsi="Century Gothic" w:cs="Tahoma"/>
          <w:sz w:val="22"/>
          <w:szCs w:val="22"/>
          <w:lang w:val="de-AT" w:eastAsia="de-AT"/>
        </w:rPr>
        <w:t xml:space="preserve"> das EKZ an, eine </w:t>
      </w:r>
      <w:r w:rsidR="00EB5FE9" w:rsidRPr="00EB5FE9">
        <w:rPr>
          <w:rFonts w:ascii="Century Gothic" w:eastAsiaTheme="minorHAnsi" w:hAnsi="Century Gothic" w:cs="Tahoma"/>
          <w:sz w:val="22"/>
          <w:szCs w:val="22"/>
          <w:lang w:val="de-AT" w:eastAsia="de-AT"/>
        </w:rPr>
        <w:t xml:space="preserve">Regionalbahn-Haltestelle </w:t>
      </w:r>
      <w:r w:rsidR="00D2461A">
        <w:rPr>
          <w:rFonts w:ascii="Century Gothic" w:eastAsiaTheme="minorHAnsi" w:hAnsi="Century Gothic" w:cs="Tahoma"/>
          <w:sz w:val="22"/>
          <w:szCs w:val="22"/>
          <w:lang w:val="de-AT" w:eastAsia="de-AT"/>
        </w:rPr>
        <w:t>soll in Zukunft in die unmittelbare Nähe</w:t>
      </w:r>
      <w:r w:rsidR="00D2461A" w:rsidRPr="00EB5FE9">
        <w:rPr>
          <w:rFonts w:ascii="Century Gothic" w:eastAsiaTheme="minorHAnsi" w:hAnsi="Century Gothic" w:cs="Tahoma"/>
          <w:sz w:val="22"/>
          <w:szCs w:val="22"/>
          <w:lang w:val="de-AT" w:eastAsia="de-AT"/>
        </w:rPr>
        <w:t xml:space="preserve"> </w:t>
      </w:r>
      <w:r w:rsidR="00D2461A">
        <w:rPr>
          <w:rFonts w:ascii="Century Gothic" w:eastAsiaTheme="minorHAnsi" w:hAnsi="Century Gothic" w:cs="Tahoma"/>
          <w:sz w:val="22"/>
          <w:szCs w:val="22"/>
          <w:lang w:val="de-AT" w:eastAsia="de-AT"/>
        </w:rPr>
        <w:t>des</w:t>
      </w:r>
      <w:r w:rsidR="00D2461A" w:rsidRPr="00EB5FE9">
        <w:rPr>
          <w:rFonts w:ascii="Century Gothic" w:eastAsiaTheme="minorHAnsi" w:hAnsi="Century Gothic" w:cs="Tahoma"/>
          <w:sz w:val="22"/>
          <w:szCs w:val="22"/>
          <w:lang w:val="de-AT" w:eastAsia="de-AT"/>
        </w:rPr>
        <w:t xml:space="preserve"> </w:t>
      </w:r>
      <w:r w:rsidR="00EB5FE9" w:rsidRPr="00EB5FE9">
        <w:rPr>
          <w:rFonts w:ascii="Century Gothic" w:eastAsiaTheme="minorHAnsi" w:hAnsi="Century Gothic" w:cs="Tahoma"/>
          <w:sz w:val="22"/>
          <w:szCs w:val="22"/>
          <w:lang w:val="de-AT" w:eastAsia="de-AT"/>
        </w:rPr>
        <w:t>EKZ</w:t>
      </w:r>
      <w:r w:rsidR="00EB5FE9">
        <w:rPr>
          <w:rFonts w:ascii="Century Gothic" w:eastAsiaTheme="minorHAnsi" w:hAnsi="Century Gothic" w:cs="Tahoma"/>
          <w:sz w:val="22"/>
          <w:szCs w:val="22"/>
          <w:lang w:val="de-AT" w:eastAsia="de-AT"/>
        </w:rPr>
        <w:t xml:space="preserve"> verlegt</w:t>
      </w:r>
      <w:r w:rsidR="00D2461A">
        <w:rPr>
          <w:rFonts w:ascii="Century Gothic" w:eastAsiaTheme="minorHAnsi" w:hAnsi="Century Gothic" w:cs="Tahoma"/>
          <w:sz w:val="22"/>
          <w:szCs w:val="22"/>
          <w:lang w:val="de-AT" w:eastAsia="de-AT"/>
        </w:rPr>
        <w:t xml:space="preserve"> werden</w:t>
      </w:r>
      <w:r w:rsidR="00EB5FE9">
        <w:rPr>
          <w:rFonts w:ascii="Century Gothic" w:eastAsiaTheme="minorHAnsi" w:hAnsi="Century Gothic" w:cs="Tahoma"/>
          <w:sz w:val="22"/>
          <w:szCs w:val="22"/>
          <w:lang w:val="de-AT" w:eastAsia="de-AT"/>
        </w:rPr>
        <w:t xml:space="preserve">. </w:t>
      </w:r>
      <w:r w:rsidR="006F3DF6">
        <w:rPr>
          <w:rFonts w:ascii="Century Gothic" w:eastAsiaTheme="minorHAnsi" w:hAnsi="Century Gothic" w:cs="Tahoma"/>
          <w:sz w:val="22"/>
          <w:szCs w:val="22"/>
          <w:lang w:val="de-AT" w:eastAsia="de-AT"/>
        </w:rPr>
        <w:t xml:space="preserve">Der Ausbau der </w:t>
      </w:r>
      <w:r w:rsidR="000A5667">
        <w:rPr>
          <w:rFonts w:ascii="Century Gothic" w:eastAsiaTheme="minorHAnsi" w:hAnsi="Century Gothic" w:cs="Tahoma"/>
          <w:sz w:val="22"/>
          <w:szCs w:val="22"/>
          <w:lang w:val="de-AT" w:eastAsia="de-AT"/>
        </w:rPr>
        <w:t>E</w:t>
      </w:r>
      <w:r w:rsidR="006F3DF6">
        <w:rPr>
          <w:rFonts w:ascii="Century Gothic" w:eastAsiaTheme="minorHAnsi" w:hAnsi="Century Gothic" w:cs="Tahoma"/>
          <w:sz w:val="22"/>
          <w:szCs w:val="22"/>
          <w:lang w:val="de-AT" w:eastAsia="de-AT"/>
        </w:rPr>
        <w:t>-Ladestationen ist derzeit in Planung.</w:t>
      </w:r>
    </w:p>
    <w:p w:rsidR="005746BE" w:rsidRDefault="005746BE" w:rsidP="00EB5FE9">
      <w:pPr>
        <w:tabs>
          <w:tab w:val="left" w:pos="9072"/>
        </w:tabs>
        <w:spacing w:line="360" w:lineRule="auto"/>
        <w:jc w:val="both"/>
        <w:rPr>
          <w:rFonts w:ascii="Century Gothic" w:eastAsiaTheme="minorHAnsi" w:hAnsi="Century Gothic" w:cs="Tahoma"/>
          <w:sz w:val="22"/>
          <w:szCs w:val="22"/>
          <w:lang w:val="de-AT" w:eastAsia="de-AT"/>
        </w:rPr>
      </w:pPr>
    </w:p>
    <w:p w:rsidR="00EB5FE9" w:rsidRDefault="00EB5FE9" w:rsidP="00EB5FE9">
      <w:pPr>
        <w:tabs>
          <w:tab w:val="left" w:pos="9072"/>
        </w:tabs>
        <w:spacing w:line="360" w:lineRule="auto"/>
        <w:jc w:val="both"/>
        <w:rPr>
          <w:rFonts w:ascii="Century Gothic" w:eastAsiaTheme="minorHAnsi" w:hAnsi="Century Gothic" w:cs="Tahoma"/>
          <w:sz w:val="22"/>
          <w:szCs w:val="22"/>
          <w:lang w:val="de-AT" w:eastAsia="de-AT"/>
        </w:rPr>
      </w:pPr>
      <w:r w:rsidRPr="00EB5FE9">
        <w:rPr>
          <w:rFonts w:ascii="Century Gothic" w:eastAsiaTheme="minorHAnsi" w:hAnsi="Century Gothic" w:cs="Tahoma"/>
          <w:sz w:val="22"/>
          <w:szCs w:val="22"/>
          <w:lang w:val="de-AT" w:eastAsia="de-AT"/>
        </w:rPr>
        <w:t>Alexander Schmidecker, CEO des we</w:t>
      </w:r>
      <w:r>
        <w:rPr>
          <w:rFonts w:ascii="Century Gothic" w:eastAsiaTheme="minorHAnsi" w:hAnsi="Century Gothic" w:cs="Tahoma"/>
          <w:sz w:val="22"/>
          <w:szCs w:val="22"/>
          <w:lang w:val="de-AT" w:eastAsia="de-AT"/>
        </w:rPr>
        <w:t>st-Alleineigentümers Raiffeisen-</w:t>
      </w:r>
      <w:r w:rsidRPr="00EB5FE9">
        <w:rPr>
          <w:rFonts w:ascii="Century Gothic" w:eastAsiaTheme="minorHAnsi" w:hAnsi="Century Gothic" w:cs="Tahoma"/>
          <w:sz w:val="22"/>
          <w:szCs w:val="22"/>
          <w:lang w:val="de-AT" w:eastAsia="de-AT"/>
        </w:rPr>
        <w:t xml:space="preserve">Leasing, </w:t>
      </w:r>
      <w:r w:rsidR="00672C96">
        <w:rPr>
          <w:rFonts w:ascii="Century Gothic" w:eastAsiaTheme="minorHAnsi" w:hAnsi="Century Gothic" w:cs="Tahoma"/>
          <w:sz w:val="22"/>
          <w:szCs w:val="22"/>
          <w:lang w:val="de-AT" w:eastAsia="de-AT"/>
        </w:rPr>
        <w:t>freut sich über die</w:t>
      </w:r>
      <w:r w:rsidRPr="00EB5FE9">
        <w:rPr>
          <w:rFonts w:ascii="Century Gothic" w:eastAsiaTheme="minorHAnsi" w:hAnsi="Century Gothic" w:cs="Tahoma"/>
          <w:sz w:val="22"/>
          <w:szCs w:val="22"/>
          <w:lang w:val="de-AT" w:eastAsia="de-AT"/>
        </w:rPr>
        <w:t xml:space="preserve"> Entwicklung</w:t>
      </w:r>
      <w:r>
        <w:rPr>
          <w:rFonts w:ascii="Century Gothic" w:eastAsiaTheme="minorHAnsi" w:hAnsi="Century Gothic" w:cs="Tahoma"/>
          <w:sz w:val="22"/>
          <w:szCs w:val="22"/>
          <w:lang w:val="de-AT" w:eastAsia="de-AT"/>
        </w:rPr>
        <w:t xml:space="preserve"> des EKZs und </w:t>
      </w:r>
      <w:r w:rsidR="000B5E7C">
        <w:rPr>
          <w:rFonts w:ascii="Century Gothic" w:eastAsiaTheme="minorHAnsi" w:hAnsi="Century Gothic" w:cs="Tahoma"/>
          <w:sz w:val="22"/>
          <w:szCs w:val="22"/>
          <w:lang w:val="de-AT" w:eastAsia="de-AT"/>
        </w:rPr>
        <w:t>seine</w:t>
      </w:r>
      <w:r w:rsidR="000B5E7C" w:rsidRPr="00914DF9">
        <w:rPr>
          <w:rFonts w:ascii="Century Gothic" w:eastAsiaTheme="minorHAnsi" w:hAnsi="Century Gothic" w:cs="Tahoma"/>
          <w:sz w:val="22"/>
          <w:szCs w:val="22"/>
          <w:lang w:val="de-AT" w:eastAsia="de-AT"/>
        </w:rPr>
        <w:t>s</w:t>
      </w:r>
      <w:r w:rsidRPr="00914DF9">
        <w:rPr>
          <w:rFonts w:ascii="Century Gothic" w:eastAsiaTheme="minorHAnsi" w:hAnsi="Century Gothic" w:cs="Tahoma"/>
          <w:sz w:val="22"/>
          <w:szCs w:val="22"/>
          <w:lang w:val="de-AT" w:eastAsia="de-AT"/>
        </w:rPr>
        <w:t xml:space="preserve"> Umfelds: „Wir sind mit der Entwicklung des Einkaufszentrums west sehr zufrieden. </w:t>
      </w:r>
      <w:r w:rsidR="000B5E7C" w:rsidRPr="00914DF9">
        <w:rPr>
          <w:rFonts w:ascii="Century Gothic" w:eastAsiaTheme="minorHAnsi" w:hAnsi="Century Gothic" w:cs="Tahoma"/>
          <w:sz w:val="22"/>
          <w:szCs w:val="22"/>
          <w:lang w:val="de-AT" w:eastAsia="de-AT"/>
        </w:rPr>
        <w:t xml:space="preserve">Auch der gegenwärtige </w:t>
      </w:r>
      <w:r w:rsidRPr="00914DF9">
        <w:rPr>
          <w:rFonts w:ascii="Century Gothic" w:eastAsiaTheme="minorHAnsi" w:hAnsi="Century Gothic" w:cs="Tahoma"/>
          <w:sz w:val="22"/>
          <w:szCs w:val="22"/>
          <w:lang w:val="de-AT" w:eastAsia="de-AT"/>
        </w:rPr>
        <w:t>Ausbau der Ve</w:t>
      </w:r>
      <w:r w:rsidR="000B5E7C" w:rsidRPr="00914DF9">
        <w:rPr>
          <w:rFonts w:ascii="Century Gothic" w:eastAsiaTheme="minorHAnsi" w:hAnsi="Century Gothic" w:cs="Tahoma"/>
          <w:sz w:val="22"/>
          <w:szCs w:val="22"/>
          <w:lang w:val="de-AT" w:eastAsia="de-AT"/>
        </w:rPr>
        <w:t>rkehrsanbindung und der Zuzug in</w:t>
      </w:r>
      <w:r w:rsidR="000A5667">
        <w:rPr>
          <w:rFonts w:ascii="Century Gothic" w:eastAsiaTheme="minorHAnsi" w:hAnsi="Century Gothic" w:cs="Tahoma"/>
          <w:sz w:val="22"/>
          <w:szCs w:val="22"/>
          <w:lang w:val="de-AT" w:eastAsia="de-AT"/>
        </w:rPr>
        <w:t xml:space="preserve"> den</w:t>
      </w:r>
      <w:r w:rsidRPr="00914DF9">
        <w:rPr>
          <w:rFonts w:ascii="Century Gothic" w:eastAsiaTheme="minorHAnsi" w:hAnsi="Century Gothic" w:cs="Tahoma"/>
          <w:sz w:val="22"/>
          <w:szCs w:val="22"/>
          <w:lang w:val="de-AT" w:eastAsia="de-AT"/>
        </w:rPr>
        <w:t xml:space="preserve"> Stadtteil bestätigen uns in unser</w:t>
      </w:r>
      <w:r w:rsidR="000B5E7C" w:rsidRPr="00914DF9">
        <w:rPr>
          <w:rFonts w:ascii="Century Gothic" w:eastAsiaTheme="minorHAnsi" w:hAnsi="Century Gothic" w:cs="Tahoma"/>
          <w:sz w:val="22"/>
          <w:szCs w:val="22"/>
          <w:lang w:val="de-AT" w:eastAsia="de-AT"/>
        </w:rPr>
        <w:t xml:space="preserve">er </w:t>
      </w:r>
      <w:r w:rsidRPr="00914DF9">
        <w:rPr>
          <w:rFonts w:ascii="Century Gothic" w:eastAsiaTheme="minorHAnsi" w:hAnsi="Century Gothic" w:cs="Tahoma"/>
          <w:sz w:val="22"/>
          <w:szCs w:val="22"/>
          <w:lang w:val="de-AT" w:eastAsia="de-AT"/>
        </w:rPr>
        <w:t>Entscheidung</w:t>
      </w:r>
      <w:r w:rsidR="00376254">
        <w:rPr>
          <w:rFonts w:ascii="Century Gothic" w:eastAsiaTheme="minorHAnsi" w:hAnsi="Century Gothic" w:cs="Tahoma"/>
          <w:sz w:val="22"/>
          <w:szCs w:val="22"/>
          <w:lang w:val="de-AT" w:eastAsia="de-AT"/>
        </w:rPr>
        <w:t>,</w:t>
      </w:r>
      <w:r w:rsidRPr="00914DF9">
        <w:rPr>
          <w:rFonts w:ascii="Century Gothic" w:eastAsiaTheme="minorHAnsi" w:hAnsi="Century Gothic" w:cs="Tahoma"/>
          <w:sz w:val="22"/>
          <w:szCs w:val="22"/>
          <w:lang w:val="de-AT" w:eastAsia="de-AT"/>
        </w:rPr>
        <w:t xml:space="preserve"> </w:t>
      </w:r>
      <w:r w:rsidR="000B5E7C" w:rsidRPr="00914DF9">
        <w:rPr>
          <w:rFonts w:ascii="Century Gothic" w:eastAsiaTheme="minorHAnsi" w:hAnsi="Century Gothic" w:cs="Tahoma"/>
          <w:sz w:val="22"/>
          <w:szCs w:val="22"/>
          <w:lang w:val="de-AT" w:eastAsia="de-AT"/>
        </w:rPr>
        <w:t>in das Einkaufszentrum west investiert zu haben.“</w:t>
      </w:r>
      <w:r w:rsidR="0061680D">
        <w:rPr>
          <w:rFonts w:ascii="Century Gothic" w:eastAsiaTheme="minorHAnsi" w:hAnsi="Century Gothic" w:cs="Tahoma"/>
          <w:sz w:val="22"/>
          <w:szCs w:val="22"/>
          <w:lang w:val="de-AT" w:eastAsia="de-AT"/>
        </w:rPr>
        <w:t xml:space="preserve"> </w:t>
      </w:r>
    </w:p>
    <w:p w:rsidR="005746BE" w:rsidRPr="008A5FA9" w:rsidRDefault="005746BE" w:rsidP="00EB5FE9">
      <w:pPr>
        <w:tabs>
          <w:tab w:val="left" w:pos="9072"/>
        </w:tabs>
        <w:spacing w:line="360" w:lineRule="auto"/>
        <w:jc w:val="both"/>
        <w:rPr>
          <w:rFonts w:ascii="Century Gothic" w:eastAsiaTheme="minorHAnsi" w:hAnsi="Century Gothic" w:cs="Tahoma"/>
          <w:sz w:val="22"/>
          <w:szCs w:val="22"/>
          <w:lang w:val="de-AT" w:eastAsia="de-AT"/>
        </w:rPr>
      </w:pPr>
    </w:p>
    <w:p w:rsidR="005746BE" w:rsidRDefault="009533A5" w:rsidP="00CF3DB0">
      <w:pPr>
        <w:spacing w:line="360" w:lineRule="auto"/>
        <w:jc w:val="both"/>
        <w:rPr>
          <w:rFonts w:ascii="Century Gothic" w:eastAsiaTheme="minorHAnsi" w:hAnsi="Century Gothic" w:cs="Tahoma"/>
          <w:sz w:val="22"/>
          <w:szCs w:val="22"/>
          <w:lang w:val="de-AT" w:eastAsia="de-AT"/>
        </w:rPr>
      </w:pPr>
      <w:r w:rsidRPr="009533A5">
        <w:rPr>
          <w:rFonts w:ascii="Century Gothic" w:eastAsiaTheme="minorHAnsi" w:hAnsi="Century Gothic" w:cs="Tahoma"/>
          <w:sz w:val="22"/>
          <w:szCs w:val="22"/>
          <w:lang w:val="de-AT" w:eastAsia="de-AT"/>
        </w:rPr>
        <w:t>Für Johannes Ortner, den Vorstandsvorsitzenden der Raiffeisen-Landesbank Tirol und Sprecher der Raiffeisen-Bankengruppe Tirol,</w:t>
      </w:r>
      <w:r>
        <w:rPr>
          <w:rFonts w:ascii="Century Gothic" w:eastAsiaTheme="minorHAnsi" w:hAnsi="Century Gothic" w:cs="Tahoma"/>
          <w:sz w:val="22"/>
          <w:szCs w:val="22"/>
          <w:lang w:val="de-AT" w:eastAsia="de-AT"/>
        </w:rPr>
        <w:t xml:space="preserve"> </w:t>
      </w:r>
      <w:r w:rsidR="005746BE">
        <w:rPr>
          <w:rFonts w:ascii="Century Gothic" w:eastAsiaTheme="minorHAnsi" w:hAnsi="Century Gothic" w:cs="Tahoma"/>
          <w:sz w:val="22"/>
          <w:szCs w:val="22"/>
          <w:lang w:val="de-AT" w:eastAsia="de-AT"/>
        </w:rPr>
        <w:t>„</w:t>
      </w:r>
      <w:r w:rsidRPr="009533A5">
        <w:rPr>
          <w:rFonts w:ascii="Century Gothic" w:eastAsiaTheme="minorHAnsi" w:hAnsi="Century Gothic" w:cs="Tahoma"/>
          <w:sz w:val="22"/>
          <w:szCs w:val="22"/>
          <w:lang w:val="de-AT" w:eastAsia="de-AT"/>
        </w:rPr>
        <w:t>ist das EKZ ein weiteres beispielhaftes Projekt, bei dem sich Raiffeisen für eine nachhaltige und konsequente örtliche Infrastrukturentwicklung engagiert.</w:t>
      </w:r>
      <w:r w:rsidR="005746BE">
        <w:rPr>
          <w:rFonts w:ascii="Century Gothic" w:eastAsiaTheme="minorHAnsi" w:hAnsi="Century Gothic" w:cs="Tahoma"/>
          <w:sz w:val="22"/>
          <w:szCs w:val="22"/>
          <w:lang w:val="de-AT" w:eastAsia="de-AT"/>
        </w:rPr>
        <w:t>“</w:t>
      </w:r>
      <w:r w:rsidRPr="009533A5">
        <w:rPr>
          <w:rFonts w:ascii="Century Gothic" w:eastAsiaTheme="minorHAnsi" w:hAnsi="Century Gothic" w:cs="Tahoma"/>
          <w:sz w:val="22"/>
          <w:szCs w:val="22"/>
          <w:lang w:val="de-AT" w:eastAsia="de-AT"/>
        </w:rPr>
        <w:t xml:space="preserve"> Mit dem RAIQA plant die RLB ja derzeit am angestammten Standort unweit des Hauptbahnhofs ebenfalls einen Gebäudehybrid, in dem künftig neben der Bank noch ein Hotel, Gastronomiebetriebe, hochwertige Shops sowie ein Art Space unter einem Dach beheimatet sein sollen. </w:t>
      </w:r>
    </w:p>
    <w:p w:rsidR="005746BE" w:rsidRDefault="005746BE" w:rsidP="00CF3DB0">
      <w:pPr>
        <w:spacing w:line="360" w:lineRule="auto"/>
        <w:jc w:val="both"/>
        <w:rPr>
          <w:rFonts w:ascii="Century Gothic" w:eastAsiaTheme="minorHAnsi" w:hAnsi="Century Gothic" w:cs="Tahoma"/>
          <w:sz w:val="22"/>
          <w:szCs w:val="22"/>
          <w:lang w:val="de-AT" w:eastAsia="de-AT"/>
        </w:rPr>
      </w:pPr>
    </w:p>
    <w:p w:rsidR="00CF3DB0" w:rsidRDefault="00CF3DB0" w:rsidP="00CF3DB0">
      <w:pPr>
        <w:spacing w:line="360" w:lineRule="auto"/>
        <w:jc w:val="both"/>
        <w:rPr>
          <w:rFonts w:ascii="Century Gothic" w:eastAsiaTheme="minorHAnsi" w:hAnsi="Century Gothic" w:cs="Tahoma"/>
          <w:sz w:val="22"/>
          <w:szCs w:val="22"/>
          <w:lang w:val="de-AT" w:eastAsia="de-AT"/>
        </w:rPr>
      </w:pPr>
      <w:r w:rsidRPr="00CF3DB0">
        <w:rPr>
          <w:rFonts w:ascii="Century Gothic" w:eastAsiaTheme="minorHAnsi" w:hAnsi="Century Gothic" w:cs="Tahoma"/>
          <w:sz w:val="22"/>
          <w:szCs w:val="22"/>
          <w:lang w:val="de-AT" w:eastAsia="de-AT"/>
        </w:rPr>
        <w:t xml:space="preserve">„Den positiven Trend der vergangenen Jahre möchten wir natürlich auch in </w:t>
      </w:r>
      <w:r w:rsidR="00672C96">
        <w:rPr>
          <w:rFonts w:ascii="Century Gothic" w:eastAsiaTheme="minorHAnsi" w:hAnsi="Century Gothic" w:cs="Tahoma"/>
          <w:sz w:val="22"/>
          <w:szCs w:val="22"/>
          <w:lang w:val="de-AT" w:eastAsia="de-AT"/>
        </w:rPr>
        <w:t>der Zukunft</w:t>
      </w:r>
      <w:r>
        <w:rPr>
          <w:rFonts w:ascii="Century Gothic" w:eastAsiaTheme="minorHAnsi" w:hAnsi="Century Gothic" w:cs="Tahoma"/>
          <w:sz w:val="22"/>
          <w:szCs w:val="22"/>
          <w:lang w:val="de-AT" w:eastAsia="de-AT"/>
        </w:rPr>
        <w:t xml:space="preserve"> fortsetzen“, so </w:t>
      </w:r>
      <w:r w:rsidRPr="00CF3DB0">
        <w:rPr>
          <w:rFonts w:ascii="Century Gothic" w:eastAsiaTheme="minorHAnsi" w:hAnsi="Century Gothic" w:cs="Tahoma"/>
          <w:sz w:val="22"/>
          <w:szCs w:val="22"/>
          <w:lang w:val="de-AT" w:eastAsia="de-AT"/>
        </w:rPr>
        <w:t>Karl Weingrill. „</w:t>
      </w:r>
      <w:r w:rsidR="00672C96">
        <w:rPr>
          <w:rFonts w:ascii="Century Gothic" w:eastAsiaTheme="minorHAnsi" w:hAnsi="Century Gothic" w:cs="Tahoma"/>
          <w:sz w:val="22"/>
          <w:szCs w:val="22"/>
          <w:lang w:val="de-AT" w:eastAsia="de-AT"/>
        </w:rPr>
        <w:t>Wir werden den Branchenmix weiterhin optimieren und</w:t>
      </w:r>
      <w:r w:rsidRPr="00CF3DB0">
        <w:rPr>
          <w:rFonts w:ascii="Century Gothic" w:eastAsiaTheme="minorHAnsi" w:hAnsi="Century Gothic" w:cs="Tahoma"/>
          <w:sz w:val="22"/>
          <w:szCs w:val="22"/>
          <w:lang w:val="de-AT" w:eastAsia="de-AT"/>
        </w:rPr>
        <w:t xml:space="preserve"> arbeiten kontinuierlich daran, das </w:t>
      </w:r>
      <w:r w:rsidR="00211FCE">
        <w:rPr>
          <w:rFonts w:ascii="Century Gothic" w:eastAsiaTheme="minorHAnsi" w:hAnsi="Century Gothic" w:cs="Tahoma"/>
          <w:sz w:val="22"/>
          <w:szCs w:val="22"/>
          <w:lang w:val="de-AT" w:eastAsia="de-AT"/>
        </w:rPr>
        <w:t xml:space="preserve">Einkaufszentrum </w:t>
      </w:r>
      <w:r w:rsidRPr="00CF3DB0">
        <w:rPr>
          <w:rFonts w:ascii="Century Gothic" w:eastAsiaTheme="minorHAnsi" w:hAnsi="Century Gothic" w:cs="Tahoma"/>
          <w:sz w:val="22"/>
          <w:szCs w:val="22"/>
          <w:lang w:val="de-AT" w:eastAsia="de-AT"/>
        </w:rPr>
        <w:t>west für unsere Kunden noch attraktiver zu machen</w:t>
      </w:r>
      <w:r w:rsidR="00672C96">
        <w:rPr>
          <w:rFonts w:ascii="Century Gothic" w:eastAsiaTheme="minorHAnsi" w:hAnsi="Century Gothic" w:cs="Tahoma"/>
          <w:sz w:val="22"/>
          <w:szCs w:val="22"/>
          <w:lang w:val="de-AT" w:eastAsia="de-AT"/>
        </w:rPr>
        <w:t>. So werden wir</w:t>
      </w:r>
      <w:r w:rsidRPr="00CF3DB0">
        <w:rPr>
          <w:rFonts w:ascii="Century Gothic" w:eastAsiaTheme="minorHAnsi" w:hAnsi="Century Gothic" w:cs="Tahoma"/>
          <w:sz w:val="22"/>
          <w:szCs w:val="22"/>
          <w:lang w:val="de-AT" w:eastAsia="de-AT"/>
        </w:rPr>
        <w:t xml:space="preserve"> unsere </w:t>
      </w:r>
      <w:bookmarkStart w:id="2" w:name="_Hlk3374598"/>
      <w:r w:rsidRPr="00CF3DB0">
        <w:rPr>
          <w:rFonts w:ascii="Century Gothic" w:eastAsiaTheme="minorHAnsi" w:hAnsi="Century Gothic" w:cs="Tahoma"/>
          <w:sz w:val="22"/>
          <w:szCs w:val="22"/>
          <w:lang w:val="de-AT" w:eastAsia="de-AT"/>
        </w:rPr>
        <w:t xml:space="preserve">Positionierung als Stadtteilcenter </w:t>
      </w:r>
      <w:bookmarkEnd w:id="2"/>
      <w:r w:rsidR="00672C96">
        <w:rPr>
          <w:rFonts w:ascii="Century Gothic" w:eastAsiaTheme="minorHAnsi" w:hAnsi="Century Gothic" w:cs="Tahoma"/>
          <w:sz w:val="22"/>
          <w:szCs w:val="22"/>
          <w:lang w:val="de-AT" w:eastAsia="de-AT"/>
        </w:rPr>
        <w:t>weiter</w:t>
      </w:r>
      <w:r w:rsidRPr="00CF3DB0">
        <w:rPr>
          <w:rFonts w:ascii="Century Gothic" w:eastAsiaTheme="minorHAnsi" w:hAnsi="Century Gothic" w:cs="Tahoma"/>
          <w:sz w:val="22"/>
          <w:szCs w:val="22"/>
          <w:lang w:val="de-AT" w:eastAsia="de-AT"/>
        </w:rPr>
        <w:t xml:space="preserve"> festigen</w:t>
      </w:r>
      <w:r w:rsidR="00674B3A">
        <w:rPr>
          <w:rFonts w:ascii="Century Gothic" w:eastAsiaTheme="minorHAnsi" w:hAnsi="Century Gothic" w:cs="Tahoma"/>
          <w:sz w:val="22"/>
          <w:szCs w:val="22"/>
          <w:lang w:val="de-AT" w:eastAsia="de-AT"/>
        </w:rPr>
        <w:t>.</w:t>
      </w:r>
      <w:r w:rsidRPr="00CF3DB0">
        <w:rPr>
          <w:rFonts w:ascii="Century Gothic" w:eastAsiaTheme="minorHAnsi" w:hAnsi="Century Gothic" w:cs="Tahoma"/>
          <w:sz w:val="22"/>
          <w:szCs w:val="22"/>
          <w:lang w:val="de-AT" w:eastAsia="de-AT"/>
        </w:rPr>
        <w:t>“</w:t>
      </w:r>
    </w:p>
    <w:p w:rsidR="005746BE" w:rsidRDefault="005746BE" w:rsidP="00CF3DB0">
      <w:pPr>
        <w:spacing w:line="360" w:lineRule="auto"/>
        <w:jc w:val="both"/>
        <w:rPr>
          <w:rFonts w:ascii="Century Gothic" w:eastAsiaTheme="minorHAnsi" w:hAnsi="Century Gothic" w:cs="Tahoma"/>
          <w:sz w:val="22"/>
          <w:szCs w:val="22"/>
          <w:lang w:val="de-AT" w:eastAsia="de-AT"/>
        </w:rPr>
      </w:pPr>
    </w:p>
    <w:p w:rsidR="005746BE" w:rsidRDefault="005746BE" w:rsidP="00CF3DB0">
      <w:pPr>
        <w:spacing w:line="360" w:lineRule="auto"/>
        <w:jc w:val="both"/>
        <w:rPr>
          <w:rFonts w:ascii="Century Gothic" w:eastAsiaTheme="minorHAnsi" w:hAnsi="Century Gothic" w:cs="Tahoma"/>
          <w:sz w:val="22"/>
          <w:szCs w:val="22"/>
          <w:lang w:val="de-AT" w:eastAsia="de-AT"/>
        </w:rPr>
      </w:pPr>
    </w:p>
    <w:p w:rsidR="005746BE" w:rsidRDefault="005746BE" w:rsidP="00CF3DB0">
      <w:pPr>
        <w:spacing w:line="360" w:lineRule="auto"/>
        <w:jc w:val="both"/>
        <w:rPr>
          <w:rFonts w:ascii="Century Gothic" w:eastAsiaTheme="minorHAnsi" w:hAnsi="Century Gothic" w:cs="Tahoma"/>
          <w:sz w:val="22"/>
          <w:szCs w:val="22"/>
          <w:lang w:val="de-AT" w:eastAsia="de-AT"/>
        </w:rPr>
      </w:pPr>
    </w:p>
    <w:p w:rsidR="005746BE" w:rsidRPr="00CF3DB0" w:rsidRDefault="005746BE" w:rsidP="00CF3DB0">
      <w:pPr>
        <w:spacing w:line="360" w:lineRule="auto"/>
        <w:jc w:val="both"/>
        <w:rPr>
          <w:rFonts w:ascii="Century Gothic" w:eastAsiaTheme="minorHAnsi" w:hAnsi="Century Gothic" w:cs="Tahoma"/>
          <w:sz w:val="22"/>
          <w:szCs w:val="22"/>
          <w:lang w:val="de-AT" w:eastAsia="de-AT"/>
        </w:rPr>
      </w:pPr>
    </w:p>
    <w:p w:rsidR="00CF3DB0" w:rsidRPr="00CF3DB0" w:rsidRDefault="00CF3DB0" w:rsidP="005B0600">
      <w:pPr>
        <w:pStyle w:val="Kopfzeile"/>
        <w:spacing w:line="360" w:lineRule="auto"/>
        <w:rPr>
          <w:rFonts w:ascii="Century Gothic" w:hAnsi="Century Gothic" w:cs="Tahoma"/>
          <w:sz w:val="22"/>
          <w:szCs w:val="22"/>
          <w:lang w:val="de-DE"/>
        </w:rPr>
      </w:pPr>
    </w:p>
    <w:p w:rsidR="00526B61" w:rsidRPr="00E22B44" w:rsidRDefault="006114AB" w:rsidP="005B0600">
      <w:pPr>
        <w:spacing w:line="360" w:lineRule="auto"/>
        <w:jc w:val="center"/>
        <w:rPr>
          <w:rFonts w:ascii="Century Gothic" w:eastAsiaTheme="minorHAnsi" w:hAnsi="Century Gothic" w:cs="Tahoma"/>
          <w:sz w:val="20"/>
          <w:szCs w:val="20"/>
        </w:rPr>
      </w:pPr>
      <w:r>
        <w:rPr>
          <w:rFonts w:ascii="Century Gothic" w:eastAsiaTheme="minorHAnsi" w:hAnsi="Century Gothic" w:cs="Tahoma"/>
          <w:sz w:val="20"/>
          <w:szCs w:val="20"/>
          <w:lang w:val="de-AT"/>
        </w:rPr>
        <w:lastRenderedPageBreak/>
        <w:t>*</w:t>
      </w:r>
      <w:r w:rsidR="00526B61" w:rsidRPr="00E22B44">
        <w:rPr>
          <w:rFonts w:ascii="Century Gothic" w:eastAsiaTheme="minorHAnsi" w:hAnsi="Century Gothic" w:cs="Tahoma"/>
          <w:sz w:val="20"/>
          <w:szCs w:val="20"/>
          <w:lang w:val="de-AT"/>
        </w:rPr>
        <w:t xml:space="preserve"> * *</w:t>
      </w:r>
    </w:p>
    <w:p w:rsidR="00B31F98" w:rsidRPr="00B31F98" w:rsidRDefault="00B31F98" w:rsidP="00B31F98">
      <w:pPr>
        <w:pStyle w:val="Kopfzeile"/>
        <w:spacing w:line="360" w:lineRule="auto"/>
        <w:jc w:val="both"/>
        <w:rPr>
          <w:rFonts w:ascii="Century Gothic" w:hAnsi="Century Gothic" w:cs="Tahoma"/>
          <w:b/>
          <w:sz w:val="16"/>
          <w:szCs w:val="16"/>
        </w:rPr>
      </w:pPr>
      <w:r w:rsidRPr="00B31F98">
        <w:rPr>
          <w:rFonts w:ascii="Century Gothic" w:hAnsi="Century Gothic" w:cs="Tahoma"/>
          <w:b/>
          <w:sz w:val="16"/>
          <w:szCs w:val="16"/>
        </w:rPr>
        <w:t>Über Raiffeisen-Leasing</w:t>
      </w:r>
    </w:p>
    <w:p w:rsidR="00B31F98" w:rsidRPr="00B31F98" w:rsidRDefault="00B31F98" w:rsidP="00B31F98">
      <w:pPr>
        <w:pStyle w:val="Kopfzeile"/>
        <w:spacing w:line="360" w:lineRule="auto"/>
        <w:jc w:val="both"/>
        <w:rPr>
          <w:rFonts w:ascii="Century Gothic" w:hAnsi="Century Gothic" w:cs="Tahoma"/>
          <w:sz w:val="16"/>
          <w:szCs w:val="16"/>
        </w:rPr>
      </w:pPr>
      <w:r w:rsidRPr="00B31F98">
        <w:rPr>
          <w:rFonts w:ascii="Century Gothic" w:hAnsi="Century Gothic" w:cs="Tahoma"/>
          <w:sz w:val="16"/>
          <w:szCs w:val="16"/>
        </w:rPr>
        <w:t xml:space="preserve">Raiffeisen-Leasing ist seit 1970 als Spezialinstitut der Raiffeisen Bankengruppe Österreich im In- und Ausland tätig und bietet sämtliche Formen des Kfz-, Mobilien-, Flugzeug- und Immobilien-Leasing, Fuhrparkmanagement sowie Bauträgergeschäfte – unter der Marke Raiffeisen </w:t>
      </w:r>
      <w:proofErr w:type="spellStart"/>
      <w:r w:rsidRPr="00B31F98">
        <w:rPr>
          <w:rFonts w:ascii="Century Gothic" w:hAnsi="Century Gothic" w:cs="Tahoma"/>
          <w:sz w:val="16"/>
          <w:szCs w:val="16"/>
        </w:rPr>
        <w:t>WohnBau</w:t>
      </w:r>
      <w:proofErr w:type="spellEnd"/>
      <w:r w:rsidRPr="00B31F98">
        <w:rPr>
          <w:rFonts w:ascii="Century Gothic" w:hAnsi="Century Gothic" w:cs="Tahoma"/>
          <w:sz w:val="16"/>
          <w:szCs w:val="16"/>
        </w:rPr>
        <w:t xml:space="preserve"> – an. Das Unternehmen ist durch seine Mutter, die Raiffeisen Bank International, in 17 Länder vernetzt. Das betreute Leasingvolumen beträgt aktuell rund 55.000 Leasingverträge und damit EUR 3,8 Mrd. Gesamt-Portfolio. Das Neugeschäftsvolumen lag 2018 bei EUR 828 Mio. und rd. 20.000 Verträgen, damit ist Raiffeisen-Leasing deutlich über dem Marktdurchschnitt gewachsen. Im jährlichen Ranking von </w:t>
      </w:r>
      <w:proofErr w:type="spellStart"/>
      <w:r w:rsidRPr="00B31F98">
        <w:rPr>
          <w:rFonts w:ascii="Century Gothic" w:hAnsi="Century Gothic" w:cs="Tahoma"/>
          <w:sz w:val="16"/>
          <w:szCs w:val="16"/>
        </w:rPr>
        <w:t>Leaseurope</w:t>
      </w:r>
      <w:proofErr w:type="spellEnd"/>
      <w:r w:rsidRPr="00B31F98">
        <w:rPr>
          <w:rFonts w:ascii="Century Gothic" w:hAnsi="Century Gothic" w:cs="Tahoma"/>
          <w:sz w:val="16"/>
          <w:szCs w:val="16"/>
        </w:rPr>
        <w:t xml:space="preserve">, dem Dachverband aller Leasinggesellschaften in Europa, liegt die Raiffeisen-Leasing Gruppe – als Marktführer der bankennahen Leasinggesellschaften in Österreich – aktuell auf Platz 21 unter den europäischen Leasinggesellschaften. Mehr Informationen finden Sie unter </w:t>
      </w:r>
      <w:hyperlink r:id="rId8" w:history="1">
        <w:r w:rsidRPr="00B31F98">
          <w:rPr>
            <w:rFonts w:ascii="Century Gothic" w:hAnsi="Century Gothic" w:cs="Tahoma"/>
            <w:sz w:val="16"/>
            <w:szCs w:val="16"/>
          </w:rPr>
          <w:t>www.raiffeisen-leasing.at</w:t>
        </w:r>
      </w:hyperlink>
    </w:p>
    <w:p w:rsidR="00B31F98" w:rsidRPr="00B31F98" w:rsidRDefault="00B31F98" w:rsidP="00B31F98">
      <w:pPr>
        <w:pStyle w:val="Kopfzeile"/>
        <w:spacing w:line="360" w:lineRule="auto"/>
        <w:jc w:val="both"/>
        <w:rPr>
          <w:rFonts w:ascii="Century Gothic" w:hAnsi="Century Gothic" w:cs="Tahoma"/>
          <w:sz w:val="16"/>
          <w:szCs w:val="16"/>
        </w:rPr>
      </w:pPr>
    </w:p>
    <w:p w:rsidR="00526B61" w:rsidRPr="00B31F98" w:rsidRDefault="00526B61" w:rsidP="005B0600">
      <w:pPr>
        <w:pStyle w:val="Kopfzeile"/>
        <w:spacing w:line="360" w:lineRule="auto"/>
        <w:rPr>
          <w:rFonts w:ascii="Century Gothic" w:hAnsi="Century Gothic" w:cs="Tahoma"/>
          <w:b/>
          <w:sz w:val="16"/>
          <w:szCs w:val="16"/>
        </w:rPr>
      </w:pPr>
      <w:r w:rsidRPr="00B31F98">
        <w:rPr>
          <w:rFonts w:ascii="Century Gothic" w:hAnsi="Century Gothic" w:cs="Tahoma"/>
          <w:b/>
          <w:sz w:val="16"/>
          <w:szCs w:val="16"/>
        </w:rPr>
        <w:t>Für weitere Informationen wenden Sie sich bitte an:</w:t>
      </w:r>
    </w:p>
    <w:p w:rsidR="00526B61" w:rsidRPr="001E6041" w:rsidRDefault="00B30EE7" w:rsidP="005B0600">
      <w:pPr>
        <w:pStyle w:val="Kopfzeile"/>
        <w:spacing w:line="360" w:lineRule="auto"/>
        <w:rPr>
          <w:rFonts w:ascii="Century Gothic" w:hAnsi="Century Gothic" w:cs="Tahoma"/>
          <w:sz w:val="16"/>
          <w:szCs w:val="16"/>
        </w:rPr>
      </w:pPr>
      <w:r w:rsidRPr="001E6041">
        <w:rPr>
          <w:rFonts w:ascii="Century Gothic" w:hAnsi="Century Gothic" w:cs="Tahoma"/>
          <w:sz w:val="16"/>
          <w:szCs w:val="16"/>
        </w:rPr>
        <w:t xml:space="preserve">Andrea </w:t>
      </w:r>
      <w:proofErr w:type="spellStart"/>
      <w:r w:rsidRPr="001E6041">
        <w:rPr>
          <w:rFonts w:ascii="Century Gothic" w:hAnsi="Century Gothic" w:cs="Tahoma"/>
          <w:sz w:val="16"/>
          <w:szCs w:val="16"/>
        </w:rPr>
        <w:t>Pelinka-Kinz</w:t>
      </w:r>
      <w:proofErr w:type="spellEnd"/>
      <w:r w:rsidR="00526B61" w:rsidRPr="001E6041">
        <w:rPr>
          <w:rFonts w:ascii="Century Gothic" w:hAnsi="Century Gothic" w:cs="Tahoma"/>
          <w:sz w:val="16"/>
          <w:szCs w:val="16"/>
        </w:rPr>
        <w:t xml:space="preserve"> (+43-1-71707-</w:t>
      </w:r>
      <w:r w:rsidRPr="001E6041">
        <w:rPr>
          <w:rFonts w:ascii="Century Gothic" w:hAnsi="Century Gothic" w:cs="Tahoma"/>
          <w:sz w:val="16"/>
          <w:szCs w:val="16"/>
        </w:rPr>
        <w:t>8787</w:t>
      </w:r>
      <w:r w:rsidR="00526B61" w:rsidRPr="001E6041">
        <w:rPr>
          <w:rFonts w:ascii="Century Gothic" w:hAnsi="Century Gothic" w:cs="Tahoma"/>
          <w:sz w:val="16"/>
          <w:szCs w:val="16"/>
        </w:rPr>
        <w:t xml:space="preserve">, </w:t>
      </w:r>
      <w:r w:rsidRPr="001E6041">
        <w:rPr>
          <w:rFonts w:ascii="Century Gothic" w:hAnsi="Century Gothic" w:cs="Tahoma"/>
          <w:sz w:val="16"/>
          <w:szCs w:val="16"/>
        </w:rPr>
        <w:t>andrea.pelinka-kinz</w:t>
      </w:r>
      <w:r w:rsidR="00526B61" w:rsidRPr="001E6041">
        <w:rPr>
          <w:rFonts w:ascii="Century Gothic" w:hAnsi="Century Gothic" w:cs="Tahoma"/>
          <w:sz w:val="16"/>
          <w:szCs w:val="16"/>
        </w:rPr>
        <w:t xml:space="preserve">@rbinternational.com) oder </w:t>
      </w:r>
    </w:p>
    <w:p w:rsidR="00526B61" w:rsidRPr="00FD342E" w:rsidRDefault="00FD342E" w:rsidP="005B0600">
      <w:pPr>
        <w:pStyle w:val="Kopfzeile"/>
        <w:spacing w:line="360" w:lineRule="auto"/>
        <w:rPr>
          <w:rFonts w:ascii="Century Gothic" w:hAnsi="Century Gothic" w:cs="Tahoma"/>
          <w:sz w:val="16"/>
          <w:szCs w:val="16"/>
          <w:lang w:val="en-US"/>
        </w:rPr>
      </w:pPr>
      <w:r w:rsidRPr="00FD342E">
        <w:rPr>
          <w:rFonts w:ascii="Century Gothic" w:hAnsi="Century Gothic" w:cs="Tahoma"/>
          <w:sz w:val="16"/>
          <w:szCs w:val="16"/>
          <w:lang w:val="en-US"/>
        </w:rPr>
        <w:t xml:space="preserve">Astrid van Erven </w:t>
      </w:r>
      <w:r>
        <w:rPr>
          <w:rFonts w:ascii="Century Gothic" w:hAnsi="Century Gothic" w:cs="Tahoma"/>
          <w:sz w:val="16"/>
          <w:szCs w:val="16"/>
          <w:lang w:val="en-US"/>
        </w:rPr>
        <w:t>(</w:t>
      </w:r>
      <w:r w:rsidR="00526B61" w:rsidRPr="00FD342E">
        <w:rPr>
          <w:rFonts w:ascii="Century Gothic" w:hAnsi="Century Gothic" w:cs="Tahoma"/>
          <w:sz w:val="16"/>
          <w:szCs w:val="16"/>
          <w:lang w:val="en-US"/>
        </w:rPr>
        <w:t>+43-1-71707-</w:t>
      </w:r>
      <w:r w:rsidR="005746BE">
        <w:rPr>
          <w:rFonts w:ascii="Century Gothic" w:hAnsi="Century Gothic" w:cs="Tahoma"/>
          <w:sz w:val="16"/>
          <w:szCs w:val="16"/>
          <w:lang w:val="en-US"/>
        </w:rPr>
        <w:t>8495</w:t>
      </w:r>
      <w:r w:rsidR="00526B61" w:rsidRPr="00FD342E">
        <w:rPr>
          <w:rFonts w:ascii="Century Gothic" w:hAnsi="Century Gothic" w:cs="Tahoma"/>
          <w:sz w:val="16"/>
          <w:szCs w:val="16"/>
          <w:lang w:val="en-US"/>
        </w:rPr>
        <w:t xml:space="preserve">, </w:t>
      </w:r>
      <w:r>
        <w:rPr>
          <w:rFonts w:ascii="Century Gothic" w:hAnsi="Century Gothic" w:cs="Tahoma"/>
          <w:sz w:val="16"/>
          <w:szCs w:val="16"/>
          <w:lang w:val="en-US"/>
        </w:rPr>
        <w:t>astrid.van-erven</w:t>
      </w:r>
      <w:r w:rsidR="00526B61" w:rsidRPr="00FD342E">
        <w:rPr>
          <w:rFonts w:ascii="Century Gothic" w:hAnsi="Century Gothic" w:cs="Tahoma"/>
          <w:sz w:val="16"/>
          <w:szCs w:val="16"/>
          <w:lang w:val="en-US"/>
        </w:rPr>
        <w:t>@rbinternational.com)</w:t>
      </w:r>
    </w:p>
    <w:p w:rsidR="00526B61" w:rsidRDefault="00DF3DE7" w:rsidP="005B0600">
      <w:pPr>
        <w:pStyle w:val="Kopfzeile"/>
        <w:spacing w:line="360" w:lineRule="auto"/>
        <w:rPr>
          <w:rFonts w:ascii="Century Gothic" w:hAnsi="Century Gothic" w:cs="Tahoma"/>
          <w:sz w:val="16"/>
          <w:szCs w:val="16"/>
        </w:rPr>
      </w:pPr>
      <w:hyperlink r:id="rId9" w:history="1">
        <w:r w:rsidR="00526B61" w:rsidRPr="001E6041">
          <w:rPr>
            <w:rStyle w:val="Hyperlink"/>
            <w:rFonts w:ascii="Century Gothic" w:hAnsi="Century Gothic" w:cs="Tahoma"/>
            <w:sz w:val="16"/>
            <w:szCs w:val="16"/>
          </w:rPr>
          <w:t>www.rbinternational.com</w:t>
        </w:r>
      </w:hyperlink>
      <w:r w:rsidR="00526B61" w:rsidRPr="001E6041">
        <w:rPr>
          <w:rFonts w:ascii="Century Gothic" w:hAnsi="Century Gothic" w:cs="Tahoma"/>
          <w:sz w:val="16"/>
          <w:szCs w:val="16"/>
        </w:rPr>
        <w:t xml:space="preserve"> </w:t>
      </w:r>
    </w:p>
    <w:p w:rsidR="00E00133" w:rsidRDefault="00E00133" w:rsidP="005B0600">
      <w:pPr>
        <w:pStyle w:val="Kopfzeile"/>
        <w:spacing w:line="360" w:lineRule="auto"/>
        <w:rPr>
          <w:rFonts w:ascii="Century Gothic" w:hAnsi="Century Gothic" w:cs="Tahoma"/>
          <w:sz w:val="16"/>
          <w:szCs w:val="16"/>
        </w:rPr>
      </w:pPr>
    </w:p>
    <w:p w:rsidR="00E00133" w:rsidRPr="001E6041" w:rsidRDefault="00E00133" w:rsidP="005B0600">
      <w:pPr>
        <w:pStyle w:val="Kopfzeile"/>
        <w:spacing w:line="360" w:lineRule="auto"/>
        <w:rPr>
          <w:rFonts w:ascii="Century Gothic" w:hAnsi="Century Gothic" w:cs="Tahoma"/>
          <w:sz w:val="16"/>
          <w:szCs w:val="16"/>
        </w:rPr>
      </w:pPr>
      <w:r>
        <w:rPr>
          <w:rFonts w:ascii="Century Gothic" w:hAnsi="Century Gothic" w:cs="Tahoma"/>
          <w:sz w:val="16"/>
          <w:szCs w:val="16"/>
        </w:rPr>
        <w:t>Patrick Bock (Brandmedia PR &amp; Kommunikation, +43-676-</w:t>
      </w:r>
      <w:r w:rsidRPr="00E00133">
        <w:rPr>
          <w:rFonts w:ascii="Century Gothic" w:hAnsi="Century Gothic" w:cs="Tahoma"/>
          <w:sz w:val="16"/>
          <w:szCs w:val="16"/>
        </w:rPr>
        <w:t>7045254</w:t>
      </w:r>
      <w:r w:rsidR="00A3736D">
        <w:rPr>
          <w:rFonts w:ascii="Century Gothic" w:hAnsi="Century Gothic" w:cs="Tahoma"/>
          <w:sz w:val="16"/>
          <w:szCs w:val="16"/>
        </w:rPr>
        <w:t>, p.bock@brandmedia.cc)</w:t>
      </w:r>
    </w:p>
    <w:p w:rsidR="00B058F4" w:rsidRDefault="00B058F4" w:rsidP="005B0600">
      <w:pPr>
        <w:spacing w:line="360" w:lineRule="auto"/>
        <w:rPr>
          <w:rFonts w:ascii="Century Gothic" w:hAnsi="Century Gothic" w:cs="Tahoma"/>
          <w:lang w:val="de-AT"/>
        </w:rPr>
      </w:pPr>
    </w:p>
    <w:p w:rsidR="00A3736D" w:rsidRPr="001E6041" w:rsidRDefault="00A3736D" w:rsidP="005B0600">
      <w:pPr>
        <w:spacing w:line="360" w:lineRule="auto"/>
        <w:rPr>
          <w:rFonts w:ascii="Century Gothic" w:hAnsi="Century Gothic" w:cs="Tahoma"/>
          <w:lang w:val="de-AT"/>
        </w:rPr>
      </w:pPr>
    </w:p>
    <w:p w:rsidR="00977D40" w:rsidRPr="001E6041" w:rsidRDefault="00526B61" w:rsidP="005B0600">
      <w:pPr>
        <w:spacing w:line="360" w:lineRule="auto"/>
        <w:rPr>
          <w:rFonts w:ascii="Century Gothic" w:hAnsi="Century Gothic" w:cs="Tahoma"/>
        </w:rPr>
      </w:pPr>
      <w:r w:rsidRPr="00B31F98">
        <w:rPr>
          <w:rFonts w:ascii="Century Gothic" w:eastAsiaTheme="minorHAnsi" w:hAnsi="Century Gothic" w:cs="Tahoma"/>
          <w:b/>
          <w:lang w:val="de-AT" w:eastAsia="de-AT"/>
        </w:rPr>
        <w:t>Foto</w:t>
      </w:r>
      <w:r w:rsidR="006056F9">
        <w:rPr>
          <w:rFonts w:ascii="Century Gothic" w:eastAsiaTheme="minorHAnsi" w:hAnsi="Century Gothic" w:cs="Tahoma"/>
          <w:b/>
          <w:lang w:val="de-AT" w:eastAsia="de-AT"/>
        </w:rPr>
        <w:t>s</w:t>
      </w:r>
      <w:r w:rsidR="00B058F4" w:rsidRPr="00B31F98">
        <w:rPr>
          <w:rFonts w:ascii="Century Gothic" w:eastAsiaTheme="minorHAnsi" w:hAnsi="Century Gothic" w:cs="Tahoma"/>
          <w:b/>
          <w:lang w:val="de-AT" w:eastAsia="de-AT"/>
        </w:rPr>
        <w:t>:</w:t>
      </w:r>
      <w:r w:rsidR="00B058F4">
        <w:rPr>
          <w:rFonts w:ascii="Century Gothic" w:hAnsi="Century Gothic" w:cs="Tahoma"/>
        </w:rPr>
        <w:t xml:space="preserve"> </w:t>
      </w:r>
      <w:r w:rsidR="00934C38" w:rsidRPr="006056F9">
        <w:rPr>
          <w:rFonts w:ascii="Century Gothic" w:hAnsi="Century Gothic" w:cs="Tahoma"/>
        </w:rPr>
        <w:t>©</w:t>
      </w:r>
      <w:r w:rsidR="006056F9">
        <w:rPr>
          <w:rFonts w:ascii="Century Gothic" w:hAnsi="Century Gothic" w:cs="Tahoma"/>
        </w:rPr>
        <w:t xml:space="preserve"> </w:t>
      </w:r>
      <w:r w:rsidR="006056F9" w:rsidRPr="006056F9">
        <w:rPr>
          <w:rFonts w:ascii="Century Gothic" w:hAnsi="Century Gothic" w:cs="Tahoma"/>
        </w:rPr>
        <w:t>EKZ west</w:t>
      </w:r>
      <w:r w:rsidR="00B058F4">
        <w:rPr>
          <w:rFonts w:ascii="Century Gothic" w:hAnsi="Century Gothic" w:cs="Tahoma"/>
        </w:rPr>
        <w:br/>
        <w:t>Abdruck honorarfrei</w:t>
      </w:r>
    </w:p>
    <w:sectPr w:rsidR="00977D40" w:rsidRPr="001E6041" w:rsidSect="00652151">
      <w:headerReference w:type="default" r:id="rId10"/>
      <w:pgSz w:w="11906" w:h="16838"/>
      <w:pgMar w:top="2269" w:right="1417" w:bottom="1134" w:left="1417" w:header="7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D9C" w:rsidRDefault="002A3D9C" w:rsidP="00B5298C">
      <w:r>
        <w:separator/>
      </w:r>
    </w:p>
  </w:endnote>
  <w:endnote w:type="continuationSeparator" w:id="0">
    <w:p w:rsidR="002A3D9C" w:rsidRDefault="002A3D9C" w:rsidP="00B5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D9C" w:rsidRDefault="002A3D9C" w:rsidP="00B5298C">
      <w:r>
        <w:separator/>
      </w:r>
    </w:p>
  </w:footnote>
  <w:footnote w:type="continuationSeparator" w:id="0">
    <w:p w:rsidR="002A3D9C" w:rsidRDefault="002A3D9C" w:rsidP="00B5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1E1" w:rsidRPr="00D11606" w:rsidRDefault="00652151" w:rsidP="00652151">
    <w:pPr>
      <w:pStyle w:val="Kopfzeile"/>
      <w:jc w:val="right"/>
    </w:pPr>
    <w:r w:rsidRPr="00F65FEE">
      <w:rPr>
        <w:noProof/>
      </w:rPr>
      <w:drawing>
        <wp:anchor distT="0" distB="0" distL="114300" distR="114300" simplePos="0" relativeHeight="251660288" behindDoc="1" locked="0" layoutInCell="1" allowOverlap="1" wp14:anchorId="04340D7D">
          <wp:simplePos x="0" y="0"/>
          <wp:positionH relativeFrom="column">
            <wp:posOffset>5302222</wp:posOffset>
          </wp:positionH>
          <wp:positionV relativeFrom="paragraph">
            <wp:posOffset>47542</wp:posOffset>
          </wp:positionV>
          <wp:extent cx="477244" cy="477244"/>
          <wp:effectExtent l="0" t="0" r="0" b="0"/>
          <wp:wrapNone/>
          <wp:docPr id="1" name="Grafik 1" descr="C:\Users\Office\Desktop\wes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west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602" cy="47960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161BFC02" wp14:editId="4A9F9040">
          <wp:simplePos x="0" y="0"/>
          <wp:positionH relativeFrom="margin">
            <wp:posOffset>3986834</wp:posOffset>
          </wp:positionH>
          <wp:positionV relativeFrom="margin">
            <wp:posOffset>-914400</wp:posOffset>
          </wp:positionV>
          <wp:extent cx="1245235" cy="453390"/>
          <wp:effectExtent l="0" t="0" r="0" b="3810"/>
          <wp:wrapNone/>
          <wp:docPr id="7" name="Bild 7"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99"/>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5235" cy="4533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A93843"/>
    <w:multiLevelType w:val="hybridMultilevel"/>
    <w:tmpl w:val="3348DB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715E033E"/>
    <w:multiLevelType w:val="hybridMultilevel"/>
    <w:tmpl w:val="3F9A6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8C"/>
    <w:rsid w:val="00020A43"/>
    <w:rsid w:val="00033E33"/>
    <w:rsid w:val="00042816"/>
    <w:rsid w:val="00063ACC"/>
    <w:rsid w:val="0006723C"/>
    <w:rsid w:val="000736D1"/>
    <w:rsid w:val="00092987"/>
    <w:rsid w:val="000941C9"/>
    <w:rsid w:val="000A166F"/>
    <w:rsid w:val="000A5667"/>
    <w:rsid w:val="000B0301"/>
    <w:rsid w:val="000B5E7C"/>
    <w:rsid w:val="000B721F"/>
    <w:rsid w:val="000C19BD"/>
    <w:rsid w:val="000C7A9E"/>
    <w:rsid w:val="000E0437"/>
    <w:rsid w:val="000E3FFF"/>
    <w:rsid w:val="0011127B"/>
    <w:rsid w:val="001158D2"/>
    <w:rsid w:val="001242D7"/>
    <w:rsid w:val="0013131B"/>
    <w:rsid w:val="00132572"/>
    <w:rsid w:val="00137F4F"/>
    <w:rsid w:val="0014578F"/>
    <w:rsid w:val="00154995"/>
    <w:rsid w:val="001A5BF0"/>
    <w:rsid w:val="001B3306"/>
    <w:rsid w:val="001B6841"/>
    <w:rsid w:val="001E6041"/>
    <w:rsid w:val="00211FCE"/>
    <w:rsid w:val="00227CE9"/>
    <w:rsid w:val="00240711"/>
    <w:rsid w:val="00260AD1"/>
    <w:rsid w:val="00261531"/>
    <w:rsid w:val="0026735C"/>
    <w:rsid w:val="00282F4E"/>
    <w:rsid w:val="002905F8"/>
    <w:rsid w:val="002A3D9C"/>
    <w:rsid w:val="002A4B93"/>
    <w:rsid w:val="002A71A9"/>
    <w:rsid w:val="002C0061"/>
    <w:rsid w:val="002C56F9"/>
    <w:rsid w:val="002D5C64"/>
    <w:rsid w:val="002E47EA"/>
    <w:rsid w:val="002E65BA"/>
    <w:rsid w:val="002E78FD"/>
    <w:rsid w:val="0032136C"/>
    <w:rsid w:val="00336C5E"/>
    <w:rsid w:val="003443A5"/>
    <w:rsid w:val="00350C0F"/>
    <w:rsid w:val="00376254"/>
    <w:rsid w:val="003A3FBB"/>
    <w:rsid w:val="003B1863"/>
    <w:rsid w:val="003B72E7"/>
    <w:rsid w:val="003E5478"/>
    <w:rsid w:val="0040575B"/>
    <w:rsid w:val="0040612E"/>
    <w:rsid w:val="0042245F"/>
    <w:rsid w:val="00434B07"/>
    <w:rsid w:val="004541E1"/>
    <w:rsid w:val="00465341"/>
    <w:rsid w:val="004722D1"/>
    <w:rsid w:val="00490D97"/>
    <w:rsid w:val="004A0106"/>
    <w:rsid w:val="004A1C21"/>
    <w:rsid w:val="004B59C6"/>
    <w:rsid w:val="004B5B3B"/>
    <w:rsid w:val="004F3A8C"/>
    <w:rsid w:val="004F5053"/>
    <w:rsid w:val="004F5362"/>
    <w:rsid w:val="00506139"/>
    <w:rsid w:val="00514ECE"/>
    <w:rsid w:val="00522720"/>
    <w:rsid w:val="00526B61"/>
    <w:rsid w:val="00532D55"/>
    <w:rsid w:val="00532F84"/>
    <w:rsid w:val="00555FC4"/>
    <w:rsid w:val="005706AD"/>
    <w:rsid w:val="005746BE"/>
    <w:rsid w:val="00586F00"/>
    <w:rsid w:val="00587A99"/>
    <w:rsid w:val="00592DF0"/>
    <w:rsid w:val="005B0600"/>
    <w:rsid w:val="005C479D"/>
    <w:rsid w:val="005C64F9"/>
    <w:rsid w:val="005D0FF3"/>
    <w:rsid w:val="005F4FF4"/>
    <w:rsid w:val="005F5541"/>
    <w:rsid w:val="00602EE4"/>
    <w:rsid w:val="006056F9"/>
    <w:rsid w:val="006114AB"/>
    <w:rsid w:val="0061680D"/>
    <w:rsid w:val="0063476A"/>
    <w:rsid w:val="00651133"/>
    <w:rsid w:val="00652151"/>
    <w:rsid w:val="006654A4"/>
    <w:rsid w:val="00672C96"/>
    <w:rsid w:val="00674B3A"/>
    <w:rsid w:val="00685911"/>
    <w:rsid w:val="00686E47"/>
    <w:rsid w:val="00687D5A"/>
    <w:rsid w:val="00692AB4"/>
    <w:rsid w:val="006B1F6B"/>
    <w:rsid w:val="006B5D10"/>
    <w:rsid w:val="006C3149"/>
    <w:rsid w:val="006C5A44"/>
    <w:rsid w:val="006E3CA2"/>
    <w:rsid w:val="006F3DF6"/>
    <w:rsid w:val="006F4187"/>
    <w:rsid w:val="007150AB"/>
    <w:rsid w:val="007249B9"/>
    <w:rsid w:val="007530FD"/>
    <w:rsid w:val="007673F3"/>
    <w:rsid w:val="0079601C"/>
    <w:rsid w:val="007A6CF4"/>
    <w:rsid w:val="007F08BC"/>
    <w:rsid w:val="0080631C"/>
    <w:rsid w:val="0084584E"/>
    <w:rsid w:val="00852986"/>
    <w:rsid w:val="008551B7"/>
    <w:rsid w:val="00855392"/>
    <w:rsid w:val="008605B5"/>
    <w:rsid w:val="008627A8"/>
    <w:rsid w:val="0086445D"/>
    <w:rsid w:val="00871212"/>
    <w:rsid w:val="00873BC2"/>
    <w:rsid w:val="008A5FA9"/>
    <w:rsid w:val="008D0D49"/>
    <w:rsid w:val="008D4C4F"/>
    <w:rsid w:val="008E5AC4"/>
    <w:rsid w:val="008F4478"/>
    <w:rsid w:val="0091493F"/>
    <w:rsid w:val="00914DF9"/>
    <w:rsid w:val="00920CDE"/>
    <w:rsid w:val="00934C38"/>
    <w:rsid w:val="009355C2"/>
    <w:rsid w:val="009533A5"/>
    <w:rsid w:val="00977D40"/>
    <w:rsid w:val="009825FC"/>
    <w:rsid w:val="009A4A16"/>
    <w:rsid w:val="009A5819"/>
    <w:rsid w:val="009E08F9"/>
    <w:rsid w:val="009E15CB"/>
    <w:rsid w:val="009E1F9D"/>
    <w:rsid w:val="009F35C2"/>
    <w:rsid w:val="00A10B96"/>
    <w:rsid w:val="00A13E77"/>
    <w:rsid w:val="00A26160"/>
    <w:rsid w:val="00A3736D"/>
    <w:rsid w:val="00A45AF6"/>
    <w:rsid w:val="00A938F0"/>
    <w:rsid w:val="00AA54A5"/>
    <w:rsid w:val="00AB54FA"/>
    <w:rsid w:val="00AB743C"/>
    <w:rsid w:val="00AC47F4"/>
    <w:rsid w:val="00AD7073"/>
    <w:rsid w:val="00B058F4"/>
    <w:rsid w:val="00B06C36"/>
    <w:rsid w:val="00B06FAC"/>
    <w:rsid w:val="00B26C9B"/>
    <w:rsid w:val="00B30EE7"/>
    <w:rsid w:val="00B31F98"/>
    <w:rsid w:val="00B37F81"/>
    <w:rsid w:val="00B5298C"/>
    <w:rsid w:val="00B53577"/>
    <w:rsid w:val="00B60B06"/>
    <w:rsid w:val="00B77691"/>
    <w:rsid w:val="00B83663"/>
    <w:rsid w:val="00B83A70"/>
    <w:rsid w:val="00B95896"/>
    <w:rsid w:val="00BC783D"/>
    <w:rsid w:val="00BC7AE5"/>
    <w:rsid w:val="00BF240E"/>
    <w:rsid w:val="00C026C6"/>
    <w:rsid w:val="00C029B4"/>
    <w:rsid w:val="00C339FA"/>
    <w:rsid w:val="00C57301"/>
    <w:rsid w:val="00C778EF"/>
    <w:rsid w:val="00C85CB0"/>
    <w:rsid w:val="00C874AB"/>
    <w:rsid w:val="00CA0466"/>
    <w:rsid w:val="00CB7065"/>
    <w:rsid w:val="00CC4DCC"/>
    <w:rsid w:val="00CF3DB0"/>
    <w:rsid w:val="00D025F5"/>
    <w:rsid w:val="00D11606"/>
    <w:rsid w:val="00D2461A"/>
    <w:rsid w:val="00D26256"/>
    <w:rsid w:val="00D44667"/>
    <w:rsid w:val="00D953E7"/>
    <w:rsid w:val="00DA29AF"/>
    <w:rsid w:val="00DA3FB7"/>
    <w:rsid w:val="00DB3278"/>
    <w:rsid w:val="00DD4BC2"/>
    <w:rsid w:val="00DD7328"/>
    <w:rsid w:val="00DF0320"/>
    <w:rsid w:val="00DF3DE7"/>
    <w:rsid w:val="00DF4D10"/>
    <w:rsid w:val="00E00133"/>
    <w:rsid w:val="00E10E7C"/>
    <w:rsid w:val="00E13622"/>
    <w:rsid w:val="00E22B44"/>
    <w:rsid w:val="00E62B01"/>
    <w:rsid w:val="00E95D82"/>
    <w:rsid w:val="00EA59D4"/>
    <w:rsid w:val="00EB5FE9"/>
    <w:rsid w:val="00EE4D2E"/>
    <w:rsid w:val="00EE6860"/>
    <w:rsid w:val="00F362B0"/>
    <w:rsid w:val="00F367A6"/>
    <w:rsid w:val="00F376AB"/>
    <w:rsid w:val="00F70E36"/>
    <w:rsid w:val="00F915F1"/>
    <w:rsid w:val="00F94210"/>
    <w:rsid w:val="00F9688B"/>
    <w:rsid w:val="00FA71EA"/>
    <w:rsid w:val="00FA7BCB"/>
    <w:rsid w:val="00FD342E"/>
    <w:rsid w:val="00FD3577"/>
  </w:rsids>
  <m:mathPr>
    <m:mathFont m:val="Cambria Math"/>
    <m:brkBin m:val="before"/>
    <m:brkBinSub m:val="--"/>
    <m:smallFrac m:val="0"/>
    <m:dispDef/>
    <m:lMargin m:val="0"/>
    <m:rMargin m:val="0"/>
    <m:defJc m:val="centerGroup"/>
    <m:wrapIndent m:val="1440"/>
    <m:intLim m:val="subSup"/>
    <m:naryLim m:val="undOvr"/>
  </m:mathPr>
  <w:themeFontLang w:val="de-AT"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81F1957"/>
  <w15:docId w15:val="{93D59491-AF76-4DEA-AC66-382318A5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AT"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Seitennummerierung"/>
    <w:rsid w:val="00602EE4"/>
    <w:pPr>
      <w:spacing w:line="260" w:lineRule="atLeast"/>
    </w:pPr>
    <w:rPr>
      <w:rFonts w:ascii="Verdana" w:eastAsia="Verdana" w:hAnsi="Verdana"/>
      <w:sz w:val="16"/>
      <w:szCs w:val="1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5298C"/>
    <w:pPr>
      <w:tabs>
        <w:tab w:val="center" w:pos="4536"/>
        <w:tab w:val="right" w:pos="9072"/>
      </w:tabs>
      <w:spacing w:line="240" w:lineRule="auto"/>
    </w:pPr>
    <w:rPr>
      <w:rFonts w:ascii="Times New Roman" w:eastAsiaTheme="minorHAnsi" w:hAnsi="Times New Roman"/>
      <w:sz w:val="24"/>
      <w:szCs w:val="24"/>
      <w:lang w:val="de-AT" w:eastAsia="de-AT"/>
    </w:rPr>
  </w:style>
  <w:style w:type="character" w:customStyle="1" w:styleId="KopfzeileZchn">
    <w:name w:val="Kopfzeile Zchn"/>
    <w:basedOn w:val="Absatz-Standardschriftart"/>
    <w:link w:val="Kopfzeile"/>
    <w:rsid w:val="00B5298C"/>
    <w:rPr>
      <w:sz w:val="24"/>
      <w:szCs w:val="24"/>
      <w:lang w:eastAsia="de-AT"/>
    </w:rPr>
  </w:style>
  <w:style w:type="paragraph" w:styleId="Fuzeile">
    <w:name w:val="footer"/>
    <w:basedOn w:val="Standard"/>
    <w:link w:val="FuzeileZchn"/>
    <w:rsid w:val="00B5298C"/>
    <w:pPr>
      <w:tabs>
        <w:tab w:val="center" w:pos="4536"/>
        <w:tab w:val="right" w:pos="9072"/>
      </w:tabs>
    </w:pPr>
  </w:style>
  <w:style w:type="character" w:customStyle="1" w:styleId="FuzeileZchn">
    <w:name w:val="Fußzeile Zchn"/>
    <w:basedOn w:val="Absatz-Standardschriftart"/>
    <w:link w:val="Fuzeile"/>
    <w:rsid w:val="00B5298C"/>
    <w:rPr>
      <w:sz w:val="24"/>
      <w:szCs w:val="24"/>
      <w:lang w:eastAsia="de-AT"/>
    </w:rPr>
  </w:style>
  <w:style w:type="paragraph" w:styleId="Sprechblasentext">
    <w:name w:val="Balloon Text"/>
    <w:basedOn w:val="Standard"/>
    <w:link w:val="SprechblasentextZchn"/>
    <w:rsid w:val="00B5298C"/>
    <w:rPr>
      <w:rFonts w:ascii="Tahoma" w:hAnsi="Tahoma" w:cs="Tahoma"/>
    </w:rPr>
  </w:style>
  <w:style w:type="character" w:customStyle="1" w:styleId="SprechblasentextZchn">
    <w:name w:val="Sprechblasentext Zchn"/>
    <w:basedOn w:val="Absatz-Standardschriftart"/>
    <w:link w:val="Sprechblasentext"/>
    <w:rsid w:val="00B5298C"/>
    <w:rPr>
      <w:rFonts w:ascii="Tahoma" w:hAnsi="Tahoma" w:cs="Tahoma"/>
      <w:sz w:val="16"/>
      <w:szCs w:val="16"/>
      <w:lang w:eastAsia="de-AT"/>
    </w:rPr>
  </w:style>
  <w:style w:type="paragraph" w:styleId="Listenabsatz">
    <w:name w:val="List Paragraph"/>
    <w:basedOn w:val="Standard"/>
    <w:uiPriority w:val="34"/>
    <w:qFormat/>
    <w:rsid w:val="008605B5"/>
    <w:pPr>
      <w:spacing w:line="240" w:lineRule="auto"/>
      <w:ind w:left="720"/>
      <w:contextualSpacing/>
    </w:pPr>
    <w:rPr>
      <w:rFonts w:ascii="Times New Roman" w:eastAsiaTheme="minorHAnsi" w:hAnsi="Times New Roman"/>
      <w:sz w:val="24"/>
      <w:szCs w:val="24"/>
      <w:lang w:val="de-AT" w:eastAsia="de-AT"/>
    </w:rPr>
  </w:style>
  <w:style w:type="character" w:styleId="Hyperlink">
    <w:name w:val="Hyperlink"/>
    <w:basedOn w:val="Absatz-Standardschriftart"/>
    <w:rsid w:val="008605B5"/>
    <w:rPr>
      <w:color w:val="0000FF" w:themeColor="hyperlink"/>
      <w:u w:val="single"/>
    </w:rPr>
  </w:style>
  <w:style w:type="character" w:styleId="BesuchterLink">
    <w:name w:val="FollowedHyperlink"/>
    <w:basedOn w:val="Absatz-Standardschriftart"/>
    <w:rsid w:val="00AA54A5"/>
    <w:rPr>
      <w:color w:val="800080" w:themeColor="followedHyperlink"/>
      <w:u w:val="single"/>
    </w:rPr>
  </w:style>
  <w:style w:type="paragraph" w:customStyle="1" w:styleId="Default">
    <w:name w:val="Default"/>
    <w:rsid w:val="000C19BD"/>
    <w:pPr>
      <w:autoSpaceDE w:val="0"/>
      <w:autoSpaceDN w:val="0"/>
      <w:adjustRightInd w:val="0"/>
    </w:pPr>
    <w:rPr>
      <w:rFonts w:ascii="Calibri" w:hAnsi="Calibri" w:cs="Calibri"/>
      <w:color w:val="000000"/>
      <w:sz w:val="24"/>
      <w:szCs w:val="24"/>
    </w:rPr>
  </w:style>
  <w:style w:type="character" w:styleId="Hervorhebung">
    <w:name w:val="Emphasis"/>
    <w:basedOn w:val="Absatz-Standardschriftart"/>
    <w:uiPriority w:val="20"/>
    <w:qFormat/>
    <w:rsid w:val="00651133"/>
    <w:rPr>
      <w:b/>
      <w:bCs/>
      <w:i w:val="0"/>
      <w:iCs w:val="0"/>
    </w:rPr>
  </w:style>
  <w:style w:type="character" w:customStyle="1" w:styleId="st1">
    <w:name w:val="st1"/>
    <w:basedOn w:val="Absatz-Standardschriftart"/>
    <w:rsid w:val="00651133"/>
  </w:style>
  <w:style w:type="paragraph" w:styleId="StandardWeb">
    <w:name w:val="Normal (Web)"/>
    <w:basedOn w:val="Standard"/>
    <w:uiPriority w:val="99"/>
    <w:unhideWhenUsed/>
    <w:rsid w:val="00651133"/>
    <w:pPr>
      <w:spacing w:after="315" w:line="240" w:lineRule="auto"/>
    </w:pPr>
    <w:rPr>
      <w:rFonts w:ascii="Times New Roman" w:eastAsia="Times New Roman" w:hAnsi="Times New Roman"/>
      <w:sz w:val="24"/>
      <w:szCs w:val="24"/>
      <w:lang w:val="de-AT" w:eastAsia="de-AT"/>
    </w:rPr>
  </w:style>
  <w:style w:type="character" w:styleId="Fett">
    <w:name w:val="Strong"/>
    <w:basedOn w:val="Absatz-Standardschriftart"/>
    <w:uiPriority w:val="22"/>
    <w:qFormat/>
    <w:rsid w:val="0079601C"/>
    <w:rPr>
      <w:b/>
      <w:bCs/>
    </w:rPr>
  </w:style>
  <w:style w:type="character" w:customStyle="1" w:styleId="disclaimer1">
    <w:name w:val="disclaimer1"/>
    <w:basedOn w:val="Absatz-Standardschriftart"/>
    <w:rsid w:val="001E6041"/>
    <w:rPr>
      <w:color w:val="8D8D8D"/>
      <w:sz w:val="15"/>
      <w:szCs w:val="15"/>
    </w:rPr>
  </w:style>
  <w:style w:type="character" w:customStyle="1" w:styleId="article-subheadline1">
    <w:name w:val="article-subheadline1"/>
    <w:basedOn w:val="Absatz-Standardschriftart"/>
    <w:rsid w:val="001E6041"/>
    <w:rPr>
      <w:b/>
      <w:bCs/>
      <w:sz w:val="20"/>
      <w:szCs w:val="20"/>
    </w:rPr>
  </w:style>
  <w:style w:type="character" w:styleId="Kommentarzeichen">
    <w:name w:val="annotation reference"/>
    <w:basedOn w:val="Absatz-Standardschriftart"/>
    <w:semiHidden/>
    <w:unhideWhenUsed/>
    <w:rsid w:val="00674B3A"/>
    <w:rPr>
      <w:sz w:val="16"/>
      <w:szCs w:val="16"/>
    </w:rPr>
  </w:style>
  <w:style w:type="paragraph" w:styleId="Kommentartext">
    <w:name w:val="annotation text"/>
    <w:basedOn w:val="Standard"/>
    <w:link w:val="KommentartextZchn"/>
    <w:semiHidden/>
    <w:unhideWhenUsed/>
    <w:rsid w:val="00674B3A"/>
    <w:pPr>
      <w:spacing w:line="240" w:lineRule="auto"/>
    </w:pPr>
    <w:rPr>
      <w:sz w:val="20"/>
      <w:szCs w:val="20"/>
    </w:rPr>
  </w:style>
  <w:style w:type="character" w:customStyle="1" w:styleId="KommentartextZchn">
    <w:name w:val="Kommentartext Zchn"/>
    <w:basedOn w:val="Absatz-Standardschriftart"/>
    <w:link w:val="Kommentartext"/>
    <w:semiHidden/>
    <w:rsid w:val="00674B3A"/>
    <w:rPr>
      <w:rFonts w:ascii="Verdana" w:eastAsia="Verdana" w:hAnsi="Verdana"/>
      <w:lang w:val="de-DE"/>
    </w:rPr>
  </w:style>
  <w:style w:type="paragraph" w:styleId="Kommentarthema">
    <w:name w:val="annotation subject"/>
    <w:basedOn w:val="Kommentartext"/>
    <w:next w:val="Kommentartext"/>
    <w:link w:val="KommentarthemaZchn"/>
    <w:semiHidden/>
    <w:unhideWhenUsed/>
    <w:rsid w:val="00674B3A"/>
    <w:rPr>
      <w:b/>
      <w:bCs/>
    </w:rPr>
  </w:style>
  <w:style w:type="character" w:customStyle="1" w:styleId="KommentarthemaZchn">
    <w:name w:val="Kommentarthema Zchn"/>
    <w:basedOn w:val="KommentartextZchn"/>
    <w:link w:val="Kommentarthema"/>
    <w:semiHidden/>
    <w:rsid w:val="00674B3A"/>
    <w:rPr>
      <w:rFonts w:ascii="Verdana" w:eastAsia="Verdana" w:hAnsi="Verdana"/>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77655">
      <w:bodyDiv w:val="1"/>
      <w:marLeft w:val="0"/>
      <w:marRight w:val="0"/>
      <w:marTop w:val="0"/>
      <w:marBottom w:val="0"/>
      <w:divBdr>
        <w:top w:val="none" w:sz="0" w:space="0" w:color="auto"/>
        <w:left w:val="none" w:sz="0" w:space="0" w:color="auto"/>
        <w:bottom w:val="none" w:sz="0" w:space="0" w:color="auto"/>
        <w:right w:val="none" w:sz="0" w:space="0" w:color="auto"/>
      </w:divBdr>
    </w:div>
    <w:div w:id="505947191">
      <w:bodyDiv w:val="1"/>
      <w:marLeft w:val="0"/>
      <w:marRight w:val="0"/>
      <w:marTop w:val="0"/>
      <w:marBottom w:val="0"/>
      <w:divBdr>
        <w:top w:val="none" w:sz="0" w:space="0" w:color="auto"/>
        <w:left w:val="none" w:sz="0" w:space="0" w:color="auto"/>
        <w:bottom w:val="none" w:sz="0" w:space="0" w:color="auto"/>
        <w:right w:val="none" w:sz="0" w:space="0" w:color="auto"/>
      </w:divBdr>
      <w:divsChild>
        <w:div w:id="701245473">
          <w:marLeft w:val="0"/>
          <w:marRight w:val="0"/>
          <w:marTop w:val="0"/>
          <w:marBottom w:val="0"/>
          <w:divBdr>
            <w:top w:val="none" w:sz="0" w:space="0" w:color="auto"/>
            <w:left w:val="none" w:sz="0" w:space="0" w:color="auto"/>
            <w:bottom w:val="none" w:sz="0" w:space="0" w:color="auto"/>
            <w:right w:val="none" w:sz="0" w:space="0" w:color="auto"/>
          </w:divBdr>
          <w:divsChild>
            <w:div w:id="456677960">
              <w:marLeft w:val="0"/>
              <w:marRight w:val="0"/>
              <w:marTop w:val="0"/>
              <w:marBottom w:val="0"/>
              <w:divBdr>
                <w:top w:val="none" w:sz="0" w:space="0" w:color="auto"/>
                <w:left w:val="none" w:sz="0" w:space="0" w:color="auto"/>
                <w:bottom w:val="none" w:sz="0" w:space="0" w:color="auto"/>
                <w:right w:val="none" w:sz="0" w:space="0" w:color="auto"/>
              </w:divBdr>
              <w:divsChild>
                <w:div w:id="20109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46581">
      <w:bodyDiv w:val="1"/>
      <w:marLeft w:val="0"/>
      <w:marRight w:val="0"/>
      <w:marTop w:val="0"/>
      <w:marBottom w:val="0"/>
      <w:divBdr>
        <w:top w:val="none" w:sz="0" w:space="0" w:color="auto"/>
        <w:left w:val="none" w:sz="0" w:space="0" w:color="auto"/>
        <w:bottom w:val="none" w:sz="0" w:space="0" w:color="auto"/>
        <w:right w:val="none" w:sz="0" w:space="0" w:color="auto"/>
      </w:divBdr>
    </w:div>
    <w:div w:id="1374113934">
      <w:bodyDiv w:val="1"/>
      <w:marLeft w:val="0"/>
      <w:marRight w:val="0"/>
      <w:marTop w:val="0"/>
      <w:marBottom w:val="0"/>
      <w:divBdr>
        <w:top w:val="none" w:sz="0" w:space="0" w:color="auto"/>
        <w:left w:val="none" w:sz="0" w:space="0" w:color="auto"/>
        <w:bottom w:val="none" w:sz="0" w:space="0" w:color="auto"/>
        <w:right w:val="none" w:sz="0" w:space="0" w:color="auto"/>
      </w:divBdr>
      <w:divsChild>
        <w:div w:id="308949404">
          <w:marLeft w:val="0"/>
          <w:marRight w:val="0"/>
          <w:marTop w:val="0"/>
          <w:marBottom w:val="0"/>
          <w:divBdr>
            <w:top w:val="none" w:sz="0" w:space="0" w:color="auto"/>
            <w:left w:val="none" w:sz="0" w:space="0" w:color="auto"/>
            <w:bottom w:val="none" w:sz="0" w:space="0" w:color="auto"/>
            <w:right w:val="none" w:sz="0" w:space="0" w:color="auto"/>
          </w:divBdr>
        </w:div>
      </w:divsChild>
    </w:div>
    <w:div w:id="1424299688">
      <w:bodyDiv w:val="1"/>
      <w:marLeft w:val="0"/>
      <w:marRight w:val="0"/>
      <w:marTop w:val="0"/>
      <w:marBottom w:val="0"/>
      <w:divBdr>
        <w:top w:val="none" w:sz="0" w:space="0" w:color="auto"/>
        <w:left w:val="none" w:sz="0" w:space="0" w:color="auto"/>
        <w:bottom w:val="none" w:sz="0" w:space="0" w:color="auto"/>
        <w:right w:val="none" w:sz="0" w:space="0" w:color="auto"/>
      </w:divBdr>
      <w:divsChild>
        <w:div w:id="768938488">
          <w:marLeft w:val="0"/>
          <w:marRight w:val="0"/>
          <w:marTop w:val="0"/>
          <w:marBottom w:val="0"/>
          <w:divBdr>
            <w:top w:val="none" w:sz="0" w:space="0" w:color="auto"/>
            <w:left w:val="single" w:sz="6" w:space="0" w:color="EBEBEB"/>
            <w:bottom w:val="none" w:sz="0" w:space="0" w:color="auto"/>
            <w:right w:val="none" w:sz="0" w:space="0" w:color="auto"/>
          </w:divBdr>
          <w:divsChild>
            <w:div w:id="1514110756">
              <w:marLeft w:val="0"/>
              <w:marRight w:val="0"/>
              <w:marTop w:val="0"/>
              <w:marBottom w:val="0"/>
              <w:divBdr>
                <w:top w:val="none" w:sz="0" w:space="0" w:color="auto"/>
                <w:left w:val="none" w:sz="0" w:space="0" w:color="auto"/>
                <w:bottom w:val="none" w:sz="0" w:space="0" w:color="auto"/>
                <w:right w:val="none" w:sz="0" w:space="0" w:color="auto"/>
              </w:divBdr>
              <w:divsChild>
                <w:div w:id="1156723551">
                  <w:marLeft w:val="300"/>
                  <w:marRight w:val="300"/>
                  <w:marTop w:val="0"/>
                  <w:marBottom w:val="0"/>
                  <w:divBdr>
                    <w:top w:val="none" w:sz="0" w:space="0" w:color="auto"/>
                    <w:left w:val="none" w:sz="0" w:space="0" w:color="auto"/>
                    <w:bottom w:val="none" w:sz="0" w:space="0" w:color="auto"/>
                    <w:right w:val="none" w:sz="0" w:space="0" w:color="auto"/>
                  </w:divBdr>
                  <w:divsChild>
                    <w:div w:id="276761883">
                      <w:marLeft w:val="0"/>
                      <w:marRight w:val="0"/>
                      <w:marTop w:val="0"/>
                      <w:marBottom w:val="0"/>
                      <w:divBdr>
                        <w:top w:val="none" w:sz="0" w:space="0" w:color="auto"/>
                        <w:left w:val="none" w:sz="0" w:space="0" w:color="auto"/>
                        <w:bottom w:val="none" w:sz="0" w:space="0" w:color="auto"/>
                        <w:right w:val="none" w:sz="0" w:space="0" w:color="auto"/>
                      </w:divBdr>
                      <w:divsChild>
                        <w:div w:id="7923329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124985">
      <w:bodyDiv w:val="1"/>
      <w:marLeft w:val="0"/>
      <w:marRight w:val="0"/>
      <w:marTop w:val="0"/>
      <w:marBottom w:val="0"/>
      <w:divBdr>
        <w:top w:val="none" w:sz="0" w:space="0" w:color="auto"/>
        <w:left w:val="none" w:sz="0" w:space="0" w:color="auto"/>
        <w:bottom w:val="none" w:sz="0" w:space="0" w:color="auto"/>
        <w:right w:val="none" w:sz="0" w:space="0" w:color="auto"/>
      </w:divBdr>
    </w:div>
    <w:div w:id="2109037055">
      <w:bodyDiv w:val="1"/>
      <w:marLeft w:val="0"/>
      <w:marRight w:val="0"/>
      <w:marTop w:val="0"/>
      <w:marBottom w:val="0"/>
      <w:divBdr>
        <w:top w:val="none" w:sz="0" w:space="0" w:color="auto"/>
        <w:left w:val="none" w:sz="0" w:space="0" w:color="auto"/>
        <w:bottom w:val="none" w:sz="0" w:space="0" w:color="auto"/>
        <w:right w:val="none" w:sz="0" w:space="0" w:color="auto"/>
      </w:divBdr>
      <w:divsChild>
        <w:div w:id="859706596">
          <w:marLeft w:val="0"/>
          <w:marRight w:val="0"/>
          <w:marTop w:val="195"/>
          <w:marBottom w:val="0"/>
          <w:divBdr>
            <w:top w:val="none" w:sz="0" w:space="0" w:color="auto"/>
            <w:left w:val="none" w:sz="0" w:space="0" w:color="auto"/>
            <w:bottom w:val="none" w:sz="0" w:space="0" w:color="auto"/>
            <w:right w:val="none" w:sz="0" w:space="0" w:color="auto"/>
          </w:divBdr>
          <w:divsChild>
            <w:div w:id="248664071">
              <w:marLeft w:val="-173"/>
              <w:marRight w:val="-173"/>
              <w:marTop w:val="0"/>
              <w:marBottom w:val="0"/>
              <w:divBdr>
                <w:top w:val="none" w:sz="0" w:space="0" w:color="auto"/>
                <w:left w:val="none" w:sz="0" w:space="0" w:color="auto"/>
                <w:bottom w:val="none" w:sz="0" w:space="0" w:color="auto"/>
                <w:right w:val="none" w:sz="0" w:space="0" w:color="auto"/>
              </w:divBdr>
              <w:divsChild>
                <w:div w:id="746997471">
                  <w:marLeft w:val="0"/>
                  <w:marRight w:val="0"/>
                  <w:marTop w:val="0"/>
                  <w:marBottom w:val="345"/>
                  <w:divBdr>
                    <w:top w:val="none" w:sz="0" w:space="0" w:color="auto"/>
                    <w:left w:val="none" w:sz="0" w:space="0" w:color="auto"/>
                    <w:bottom w:val="none" w:sz="0" w:space="0" w:color="auto"/>
                    <w:right w:val="none" w:sz="0" w:space="0" w:color="auto"/>
                  </w:divBdr>
                </w:div>
                <w:div w:id="33773385">
                  <w:marLeft w:val="0"/>
                  <w:marRight w:val="0"/>
                  <w:marTop w:val="0"/>
                  <w:marBottom w:val="345"/>
                  <w:divBdr>
                    <w:top w:val="none" w:sz="0" w:space="0" w:color="auto"/>
                    <w:left w:val="none" w:sz="0" w:space="0" w:color="auto"/>
                    <w:bottom w:val="none" w:sz="0" w:space="0" w:color="auto"/>
                    <w:right w:val="none" w:sz="0" w:space="0" w:color="auto"/>
                  </w:divBdr>
                </w:div>
                <w:div w:id="745034952">
                  <w:marLeft w:val="0"/>
                  <w:marRight w:val="0"/>
                  <w:marTop w:val="0"/>
                  <w:marBottom w:val="34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ffeisen-leasing.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binternationa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A55D-A34F-4CDB-A47D-E8CC6F63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4461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Raiffeisen</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Anika WITSCHKA</dc:creator>
  <cp:lastModifiedBy>Daniel Naschberger | BM</cp:lastModifiedBy>
  <cp:revision>18</cp:revision>
  <cp:lastPrinted>2019-03-13T13:43:00Z</cp:lastPrinted>
  <dcterms:created xsi:type="dcterms:W3CDTF">2019-07-01T11:44:00Z</dcterms:created>
  <dcterms:modified xsi:type="dcterms:W3CDTF">2019-07-04T09:10:00Z</dcterms:modified>
</cp:coreProperties>
</file>